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/>
        <w:ind w:left="0" w:leftChars="0" w:firstLine="64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衡应安办通报﹝20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spacing w:line="700" w:lineRule="exact"/>
        <w:jc w:val="both"/>
        <w:rPr>
          <w:rFonts w:ascii="方正小标宋_GBK" w:hAnsi="仿宋" w:eastAsia="方正小标宋_GBK"/>
          <w:sz w:val="44"/>
          <w:szCs w:val="44"/>
        </w:rPr>
      </w:pPr>
    </w:p>
    <w:p>
      <w:pPr>
        <w:spacing w:line="700" w:lineRule="exact"/>
        <w:jc w:val="center"/>
        <w:rPr>
          <w:rFonts w:ascii="方正小标宋_GBK" w:hAnsi="仿宋" w:eastAsia="方正小标宋_GBK"/>
          <w:spacing w:val="-20"/>
          <w:sz w:val="32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2024年1-12月衡阳市生产安全事故直报情况通报</w:t>
      </w:r>
      <w:bookmarkEnd w:id="0"/>
    </w:p>
    <w:p>
      <w:pPr>
        <w:rPr>
          <w:rFonts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eastAsia="仿宋_GB2312" w:cs="仿宋_GB2312"/>
          <w:sz w:val="32"/>
          <w:szCs w:val="32"/>
        </w:rPr>
        <w:t>月份，在应急管理部生产安全事故直报系统中，全市录入生产安全事故</w:t>
      </w:r>
      <w:r>
        <w:rPr>
          <w:rFonts w:hint="eastAsia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eastAsia="仿宋_GB2312" w:cs="仿宋_GB2312"/>
          <w:sz w:val="32"/>
          <w:szCs w:val="32"/>
        </w:rPr>
        <w:t>起、亡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eastAsia="仿宋_GB2312" w:cs="仿宋_GB2312"/>
          <w:sz w:val="32"/>
          <w:szCs w:val="32"/>
        </w:rPr>
        <w:t>人，事故起数下降</w:t>
      </w:r>
      <w:r>
        <w:rPr>
          <w:rFonts w:hint="eastAsia" w:eastAsia="仿宋_GB2312" w:cs="仿宋_GB2312"/>
          <w:sz w:val="32"/>
          <w:szCs w:val="32"/>
          <w:lang w:val="en-US" w:eastAsia="zh-CN"/>
        </w:rPr>
        <w:t>28.6</w:t>
      </w:r>
      <w:r>
        <w:rPr>
          <w:rFonts w:hint="eastAsia" w:eastAsia="仿宋_GB2312" w:cs="仿宋_GB2312"/>
          <w:sz w:val="32"/>
          <w:szCs w:val="32"/>
        </w:rPr>
        <w:t>%、死亡人数下降</w:t>
      </w:r>
      <w:r>
        <w:rPr>
          <w:rFonts w:hint="eastAsia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eastAsia="仿宋_GB2312" w:cs="仿宋_GB2312"/>
          <w:sz w:val="32"/>
          <w:szCs w:val="32"/>
        </w:rPr>
        <w:t>%。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1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-</w:t>
      </w:r>
      <w:r>
        <w:rPr>
          <w:rFonts w:hint="eastAsia" w:eastAsia="仿宋_GB2312" w:cs="仿宋_GB2312"/>
          <w:sz w:val="32"/>
          <w:szCs w:val="32"/>
        </w:rPr>
        <w:t>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eastAsia="仿宋_GB2312" w:cs="仿宋_GB2312"/>
          <w:sz w:val="32"/>
          <w:szCs w:val="32"/>
        </w:rPr>
        <w:t>月份，全市共录入生产安全事故</w:t>
      </w:r>
      <w:r>
        <w:rPr>
          <w:rFonts w:hint="eastAsia" w:ascii="黑体" w:hAnsi="黑体" w:eastAsia="黑体" w:cs="黑体"/>
          <w:sz w:val="32"/>
          <w:szCs w:val="32"/>
        </w:rPr>
        <w:t>1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16</w:t>
      </w:r>
      <w:r>
        <w:rPr>
          <w:rFonts w:hint="eastAsia" w:ascii="黑体" w:hAnsi="黑体" w:eastAsia="黑体" w:cs="黑体"/>
          <w:sz w:val="32"/>
          <w:szCs w:val="32"/>
        </w:rPr>
        <w:t>起</w:t>
      </w:r>
      <w:r>
        <w:rPr>
          <w:rFonts w:hint="eastAsia" w:eastAsia="仿宋_GB2312" w:cs="仿宋_GB2312"/>
          <w:sz w:val="32"/>
          <w:szCs w:val="32"/>
        </w:rPr>
        <w:t>，死亡</w:t>
      </w:r>
      <w:r>
        <w:rPr>
          <w:rFonts w:hint="eastAsia" w:ascii="黑体" w:hAnsi="黑体" w:eastAsia="黑体" w:cs="黑体"/>
          <w:sz w:val="32"/>
          <w:szCs w:val="32"/>
        </w:rPr>
        <w:t>1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23</w:t>
      </w:r>
      <w:r>
        <w:rPr>
          <w:rFonts w:hint="eastAsia" w:ascii="黑体" w:hAnsi="黑体" w:eastAsia="黑体" w:cs="黑体"/>
          <w:sz w:val="32"/>
          <w:szCs w:val="32"/>
        </w:rPr>
        <w:t>人</w:t>
      </w:r>
      <w:r>
        <w:rPr>
          <w:rFonts w:hint="eastAsia" w:eastAsia="仿宋_GB2312" w:cs="仿宋_GB2312"/>
          <w:sz w:val="32"/>
          <w:szCs w:val="32"/>
        </w:rPr>
        <w:t>，同比事故起数减少</w:t>
      </w:r>
      <w:r>
        <w:rPr>
          <w:rFonts w:hint="eastAsia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eastAsia="仿宋_GB2312" w:cs="仿宋_GB2312"/>
          <w:sz w:val="32"/>
          <w:szCs w:val="32"/>
        </w:rPr>
        <w:t>起、死亡人数减少1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sz w:val="32"/>
          <w:szCs w:val="32"/>
        </w:rPr>
        <w:t>人，事故起数下降</w:t>
      </w:r>
      <w:r>
        <w:rPr>
          <w:rFonts w:hint="eastAsia" w:eastAsia="仿宋_GB2312" w:cs="仿宋_GB2312"/>
          <w:sz w:val="32"/>
          <w:szCs w:val="32"/>
          <w:lang w:val="en-US" w:eastAsia="zh-CN"/>
        </w:rPr>
        <w:t>4.9</w:t>
      </w:r>
      <w:r>
        <w:rPr>
          <w:rFonts w:hint="eastAsia" w:eastAsia="仿宋_GB2312" w:cs="仿宋_GB2312"/>
          <w:sz w:val="32"/>
          <w:szCs w:val="32"/>
        </w:rPr>
        <w:t>%，死亡人数下降</w:t>
      </w:r>
      <w:r>
        <w:rPr>
          <w:rFonts w:hint="eastAsia" w:eastAsia="仿宋_GB2312" w:cs="仿宋_GB2312"/>
          <w:sz w:val="32"/>
          <w:szCs w:val="32"/>
          <w:lang w:val="en-US" w:eastAsia="zh-CN"/>
        </w:rPr>
        <w:t>7.5</w:t>
      </w:r>
      <w:r>
        <w:rPr>
          <w:rFonts w:hint="eastAsia" w:eastAsia="仿宋_GB2312" w:cs="仿宋_GB2312"/>
          <w:sz w:val="32"/>
          <w:szCs w:val="32"/>
        </w:rPr>
        <w:t>%。经济损失</w:t>
      </w:r>
      <w:r>
        <w:rPr>
          <w:rFonts w:hint="eastAsia" w:eastAsia="仿宋_GB2312" w:cs="仿宋_GB2312"/>
          <w:sz w:val="32"/>
          <w:szCs w:val="32"/>
          <w:lang w:val="en-US" w:eastAsia="zh-CN"/>
        </w:rPr>
        <w:t>8176.6</w:t>
      </w:r>
      <w:r>
        <w:rPr>
          <w:rFonts w:hint="eastAsia" w:eastAsia="仿宋_GB2312" w:cs="仿宋_GB2312"/>
          <w:sz w:val="32"/>
          <w:szCs w:val="32"/>
        </w:rPr>
        <w:t>万元，同比下降</w:t>
      </w:r>
      <w:r>
        <w:rPr>
          <w:rFonts w:hint="eastAsia" w:eastAsia="仿宋_GB2312" w:cs="仿宋_GB2312"/>
          <w:sz w:val="32"/>
          <w:szCs w:val="32"/>
          <w:lang w:val="en-US" w:eastAsia="zh-CN"/>
        </w:rPr>
        <w:t>7.5</w:t>
      </w:r>
      <w:r>
        <w:rPr>
          <w:rFonts w:hint="eastAsia" w:eastAsia="仿宋_GB2312" w:cs="仿宋_GB2312"/>
          <w:sz w:val="32"/>
          <w:szCs w:val="32"/>
        </w:rPr>
        <w:t>%。</w:t>
      </w:r>
    </w:p>
    <w:p>
      <w:pPr>
        <w:spacing w:line="560" w:lineRule="exact"/>
        <w:ind w:firstLine="642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（一）事故级别情况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2024年1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-</w:t>
      </w:r>
      <w:r>
        <w:rPr>
          <w:rFonts w:hint="eastAsia" w:eastAsia="仿宋_GB2312" w:cs="仿宋_GB2312"/>
          <w:sz w:val="32"/>
          <w:szCs w:val="32"/>
        </w:rPr>
        <w:t>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eastAsia="仿宋_GB2312" w:cs="仿宋_GB2312"/>
          <w:sz w:val="32"/>
          <w:szCs w:val="32"/>
        </w:rPr>
        <w:t>月，除发生1起营运车辆无责任的较大道路交通事故外，其余1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eastAsia="仿宋_GB2312" w:cs="仿宋_GB2312"/>
          <w:sz w:val="32"/>
          <w:szCs w:val="32"/>
        </w:rPr>
        <w:t>起均为一般生产安全事故。</w:t>
      </w:r>
    </w:p>
    <w:p>
      <w:pPr>
        <w:spacing w:line="560" w:lineRule="exact"/>
        <w:ind w:firstLine="642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（二）行业领域事故情况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1.工程建设（含装饰装修、自建房、防水捡瓦作业等）：1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eastAsia="仿宋_GB2312" w:cs="仿宋_GB2312"/>
          <w:sz w:val="32"/>
          <w:szCs w:val="32"/>
        </w:rPr>
        <w:t>起、亡1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eastAsia="仿宋_GB2312" w:cs="仿宋_GB2312"/>
          <w:sz w:val="32"/>
          <w:szCs w:val="32"/>
        </w:rPr>
        <w:t>人，1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eastAsia="仿宋_GB2312" w:cs="仿宋_GB2312"/>
          <w:sz w:val="32"/>
          <w:szCs w:val="32"/>
        </w:rPr>
        <w:t>起为高处坠落事故，1起水套爆裂事故，1起坍塌事故，同比事故起数和死亡人数均上升</w:t>
      </w:r>
      <w:r>
        <w:rPr>
          <w:rFonts w:hint="eastAsia" w:eastAsia="仿宋_GB2312" w:cs="仿宋_GB2312"/>
          <w:sz w:val="32"/>
          <w:szCs w:val="32"/>
          <w:lang w:val="en-US" w:eastAsia="zh-CN"/>
        </w:rPr>
        <w:t>36.4</w:t>
      </w:r>
      <w:r>
        <w:rPr>
          <w:rFonts w:hint="eastAsia" w:eastAsia="仿宋_GB2312" w:cs="仿宋_GB2312"/>
          <w:sz w:val="32"/>
          <w:szCs w:val="32"/>
        </w:rPr>
        <w:t>%；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2.金属非金属矿山：3起、亡3人，同比事故起数增加2起，死亡人数上升200%；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3.化工：2起、亡3人，同比事故起数上升100%，死亡人数同比增加3人；</w:t>
      </w:r>
    </w:p>
    <w:p>
      <w:pPr>
        <w:spacing w:line="560" w:lineRule="exact"/>
        <w:ind w:firstLine="640" w:firstLineChars="200"/>
        <w:rPr>
          <w:rFonts w:hint="eastAsia"/>
        </w:rPr>
      </w:pPr>
      <w:r>
        <w:rPr>
          <w:rFonts w:hint="eastAsia" w:eastAsia="仿宋_GB2312" w:cs="仿宋_GB2312"/>
          <w:sz w:val="32"/>
          <w:szCs w:val="32"/>
        </w:rPr>
        <w:t>4.建材：1起、亡1人；去年同期没有发生建材事故；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eastAsia="zh-CN"/>
        </w:rPr>
      </w:pPr>
      <w:r>
        <w:rPr>
          <w:rFonts w:hint="eastAsia" w:eastAsia="仿宋_GB2312" w:cs="仿宋_GB2312"/>
          <w:sz w:val="32"/>
          <w:szCs w:val="32"/>
        </w:rPr>
        <w:t>5.</w:t>
      </w:r>
      <w:r>
        <w:rPr>
          <w:rFonts w:hint="eastAsia" w:eastAsia="仿宋_GB2312" w:cs="仿宋_GB2312"/>
          <w:sz w:val="32"/>
          <w:szCs w:val="32"/>
          <w:lang w:eastAsia="zh-CN"/>
        </w:rPr>
        <w:t>冶金：</w:t>
      </w:r>
      <w:r>
        <w:rPr>
          <w:rFonts w:hint="eastAsia" w:eastAsia="仿宋_GB2312" w:cs="仿宋_GB2312"/>
          <w:sz w:val="32"/>
          <w:szCs w:val="32"/>
        </w:rPr>
        <w:t>1起、亡1人；去年同期没有发生</w:t>
      </w:r>
      <w:r>
        <w:rPr>
          <w:rFonts w:hint="eastAsia" w:eastAsia="仿宋_GB2312" w:cs="仿宋_GB2312"/>
          <w:sz w:val="32"/>
          <w:szCs w:val="32"/>
          <w:lang w:eastAsia="zh-CN"/>
        </w:rPr>
        <w:t>冶金</w:t>
      </w:r>
      <w:r>
        <w:rPr>
          <w:rFonts w:hint="eastAsia" w:eastAsia="仿宋_GB2312" w:cs="仿宋_GB2312"/>
          <w:sz w:val="32"/>
          <w:szCs w:val="32"/>
        </w:rPr>
        <w:t>事故；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eastAsia="仿宋_GB2312" w:cs="仿宋_GB2312"/>
          <w:sz w:val="32"/>
          <w:szCs w:val="32"/>
        </w:rPr>
        <w:t>机械：2起、亡2人，</w:t>
      </w:r>
      <w:r>
        <w:rPr>
          <w:rFonts w:hint="eastAsia" w:eastAsia="仿宋_GB2312" w:cs="仿宋_GB2312"/>
          <w:sz w:val="32"/>
          <w:szCs w:val="32"/>
          <w:lang w:eastAsia="zh-CN"/>
        </w:rPr>
        <w:t>同比</w:t>
      </w:r>
      <w:r>
        <w:rPr>
          <w:rFonts w:hint="eastAsia" w:eastAsia="仿宋_GB2312" w:cs="仿宋_GB2312"/>
          <w:sz w:val="32"/>
          <w:szCs w:val="32"/>
        </w:rPr>
        <w:t>事故起数</w:t>
      </w:r>
      <w:r>
        <w:rPr>
          <w:rFonts w:hint="eastAsia" w:eastAsia="仿宋_GB2312" w:cs="仿宋_GB2312"/>
          <w:sz w:val="32"/>
          <w:szCs w:val="32"/>
          <w:lang w:eastAsia="zh-CN"/>
        </w:rPr>
        <w:t>下降</w:t>
      </w:r>
      <w:r>
        <w:rPr>
          <w:rFonts w:hint="eastAsia" w:eastAsia="仿宋_GB2312" w:cs="仿宋_GB2312"/>
          <w:sz w:val="32"/>
          <w:szCs w:val="32"/>
          <w:lang w:val="en-US" w:eastAsia="zh-CN"/>
        </w:rPr>
        <w:t>33.3%</w:t>
      </w:r>
      <w:r>
        <w:rPr>
          <w:rFonts w:hint="eastAsia" w:eastAsia="仿宋_GB2312" w:cs="仿宋_GB2312"/>
          <w:sz w:val="32"/>
          <w:szCs w:val="32"/>
        </w:rPr>
        <w:t>，死亡人数与去年同期持平；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eastAsia="仿宋_GB2312" w:cs="仿宋_GB2312"/>
          <w:sz w:val="32"/>
          <w:szCs w:val="32"/>
        </w:rPr>
        <w:t>.工商贸其他：6起、亡5人（其中一起商贸火灾事故1起，伤14人），</w:t>
      </w:r>
      <w:r>
        <w:rPr>
          <w:rFonts w:hint="eastAsia" w:eastAsia="仿宋_GB2312" w:cs="仿宋_GB2312"/>
          <w:sz w:val="32"/>
          <w:szCs w:val="32"/>
          <w:lang w:eastAsia="zh-CN"/>
        </w:rPr>
        <w:t>同比</w:t>
      </w:r>
      <w:r>
        <w:rPr>
          <w:rFonts w:hint="eastAsia" w:eastAsia="仿宋_GB2312" w:cs="仿宋_GB2312"/>
          <w:sz w:val="32"/>
          <w:szCs w:val="32"/>
        </w:rPr>
        <w:t>事故起数上升200%，死亡人数上升150%；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eastAsia="仿宋_GB2312" w:cs="仿宋_GB2312"/>
          <w:sz w:val="32"/>
          <w:szCs w:val="32"/>
        </w:rPr>
        <w:t>.道路运输：</w:t>
      </w:r>
      <w:r>
        <w:rPr>
          <w:rFonts w:hint="eastAsia" w:eastAsia="仿宋_GB2312" w:cs="仿宋_GB2312"/>
          <w:sz w:val="32"/>
          <w:szCs w:val="32"/>
          <w:lang w:val="en-US" w:eastAsia="zh-CN"/>
        </w:rPr>
        <w:t>74</w:t>
      </w:r>
      <w:r>
        <w:rPr>
          <w:rFonts w:hint="eastAsia" w:eastAsia="仿宋_GB2312" w:cs="仿宋_GB2312"/>
          <w:sz w:val="32"/>
          <w:szCs w:val="32"/>
        </w:rPr>
        <w:t>起、亡</w:t>
      </w:r>
      <w:r>
        <w:rPr>
          <w:rFonts w:hint="eastAsia" w:eastAsia="仿宋_GB2312" w:cs="仿宋_GB2312"/>
          <w:sz w:val="32"/>
          <w:szCs w:val="32"/>
          <w:lang w:val="en-US" w:eastAsia="zh-CN"/>
        </w:rPr>
        <w:t>80</w:t>
      </w:r>
      <w:r>
        <w:rPr>
          <w:rFonts w:hint="eastAsia" w:eastAsia="仿宋_GB2312" w:cs="仿宋_GB2312"/>
          <w:sz w:val="32"/>
          <w:szCs w:val="32"/>
        </w:rPr>
        <w:t>人，同比事故起数下降</w:t>
      </w:r>
      <w:r>
        <w:rPr>
          <w:rFonts w:hint="eastAsia" w:eastAsia="仿宋_GB2312" w:cs="仿宋_GB2312"/>
          <w:sz w:val="32"/>
          <w:szCs w:val="32"/>
          <w:lang w:val="en-US" w:eastAsia="zh-CN"/>
        </w:rPr>
        <w:t>9.8</w:t>
      </w:r>
      <w:r>
        <w:rPr>
          <w:rFonts w:hint="eastAsia" w:eastAsia="仿宋_GB2312" w:cs="仿宋_GB2312"/>
          <w:sz w:val="32"/>
          <w:szCs w:val="32"/>
        </w:rPr>
        <w:t>%，亡人数下降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12.1</w:t>
      </w:r>
      <w:r>
        <w:rPr>
          <w:rFonts w:hint="eastAsia" w:eastAsia="仿宋_GB2312" w:cs="仿宋_GB2312"/>
          <w:sz w:val="32"/>
          <w:szCs w:val="32"/>
        </w:rPr>
        <w:t>%；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eastAsia="仿宋_GB2312" w:cs="仿宋_GB2312"/>
          <w:sz w:val="32"/>
          <w:szCs w:val="32"/>
        </w:rPr>
        <w:t>.铁路运输：3起、亡3人，同比事故起数与亡人数均下降40%；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eastAsia="仿宋_GB2312" w:cs="仿宋_GB2312"/>
          <w:sz w:val="32"/>
          <w:szCs w:val="32"/>
        </w:rPr>
        <w:t>.其他：9起、亡10人，同比事故起数下降</w:t>
      </w:r>
      <w:r>
        <w:rPr>
          <w:rFonts w:hint="eastAsia" w:eastAsia="仿宋_GB2312" w:cs="仿宋_GB2312"/>
          <w:sz w:val="32"/>
          <w:szCs w:val="32"/>
          <w:lang w:val="en-US" w:eastAsia="zh-CN"/>
        </w:rPr>
        <w:t>30.8</w:t>
      </w:r>
      <w:r>
        <w:rPr>
          <w:rFonts w:hint="eastAsia" w:eastAsia="仿宋_GB2312" w:cs="仿宋_GB2312"/>
          <w:sz w:val="32"/>
          <w:szCs w:val="32"/>
        </w:rPr>
        <w:t>%，亡人数下降</w:t>
      </w:r>
      <w:r>
        <w:rPr>
          <w:rFonts w:hint="eastAsia" w:eastAsia="仿宋_GB2312" w:cs="仿宋_GB2312"/>
          <w:sz w:val="32"/>
          <w:szCs w:val="32"/>
          <w:lang w:val="en-US" w:eastAsia="zh-CN"/>
        </w:rPr>
        <w:t>37.5</w:t>
      </w:r>
      <w:r>
        <w:rPr>
          <w:rFonts w:hint="eastAsia" w:eastAsia="仿宋_GB2312" w:cs="仿宋_GB2312"/>
          <w:sz w:val="32"/>
          <w:szCs w:val="32"/>
        </w:rPr>
        <w:t>%。</w:t>
      </w:r>
    </w:p>
    <w:p>
      <w:pPr>
        <w:spacing w:line="560" w:lineRule="exact"/>
        <w:ind w:firstLine="642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（三）录入地区事故情况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1.衡南县录入事故1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eastAsia="仿宋_GB2312" w:cs="仿宋_GB2312"/>
          <w:sz w:val="32"/>
          <w:szCs w:val="32"/>
        </w:rPr>
        <w:t>起，亡1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eastAsia="仿宋_GB2312" w:cs="仿宋_GB2312"/>
          <w:sz w:val="32"/>
          <w:szCs w:val="32"/>
        </w:rPr>
        <w:t>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2.祁东县录入事故1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eastAsia="仿宋_GB2312" w:cs="仿宋_GB2312"/>
          <w:sz w:val="32"/>
          <w:szCs w:val="32"/>
        </w:rPr>
        <w:t>起，亡1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eastAsia="仿宋_GB2312" w:cs="仿宋_GB2312"/>
          <w:sz w:val="32"/>
          <w:szCs w:val="32"/>
        </w:rPr>
        <w:t>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3.衡东县录入事故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eastAsia="仿宋_GB2312" w:cs="仿宋_GB2312"/>
          <w:sz w:val="32"/>
          <w:szCs w:val="32"/>
        </w:rPr>
        <w:t>起，亡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eastAsia="仿宋_GB2312" w:cs="仿宋_GB2312"/>
          <w:sz w:val="32"/>
          <w:szCs w:val="32"/>
        </w:rPr>
        <w:t>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4.衡阳县录入事故13起，亡13人；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5.常宁市录入事故12起，亡12人；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6.衡山县录入事故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eastAsia="仿宋_GB2312" w:cs="仿宋_GB2312"/>
          <w:sz w:val="32"/>
          <w:szCs w:val="32"/>
        </w:rPr>
        <w:t>起，亡1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eastAsia="仿宋_GB2312" w:cs="仿宋_GB2312"/>
          <w:sz w:val="32"/>
          <w:szCs w:val="32"/>
        </w:rPr>
        <w:t>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7.高新区录入事故7起，亡8人；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8.珠晖区录入事故7起，亡6人，伤14人；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9.蒸湘区录入事故6起，亡6人；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10.雁峰区录入事故</w:t>
      </w:r>
      <w:r>
        <w:rPr>
          <w:rFonts w:hint="eastAsia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</w:rPr>
        <w:t>起，亡</w:t>
      </w:r>
      <w:r>
        <w:rPr>
          <w:rFonts w:hint="eastAsia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</w:rPr>
        <w:t>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eastAsia="zh-CN"/>
        </w:rPr>
      </w:pPr>
      <w:r>
        <w:rPr>
          <w:rFonts w:hint="eastAsia" w:eastAsia="仿宋_GB2312" w:cs="仿宋_GB2312"/>
          <w:sz w:val="32"/>
          <w:szCs w:val="32"/>
        </w:rPr>
        <w:t>11.耒阳市录入事故</w:t>
      </w:r>
      <w:r>
        <w:rPr>
          <w:rFonts w:hint="eastAsia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</w:rPr>
        <w:t>起，亡</w:t>
      </w:r>
      <w:r>
        <w:rPr>
          <w:rFonts w:hint="eastAsia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</w:rPr>
        <w:t>人</w:t>
      </w:r>
      <w:r>
        <w:rPr>
          <w:rFonts w:hint="eastAsia" w:eastAsia="仿宋_GB2312" w:cs="仿宋_GB2312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12.石鼓区录入事故3起，亡3人；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13.松木经开区录入事故2起，亡3人；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14.南岳区录入事故</w:t>
      </w:r>
      <w:r>
        <w:rPr>
          <w:rFonts w:hint="eastAsia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sz w:val="32"/>
          <w:szCs w:val="32"/>
        </w:rPr>
        <w:t>起，亡</w:t>
      </w:r>
      <w:r>
        <w:rPr>
          <w:rFonts w:hint="eastAsia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sz w:val="32"/>
          <w:szCs w:val="32"/>
        </w:rPr>
        <w:t>人。</w:t>
      </w:r>
    </w:p>
    <w:p>
      <w:pPr>
        <w:spacing w:line="520" w:lineRule="exact"/>
        <w:rPr>
          <w:sz w:val="32"/>
        </w:rPr>
      </w:pPr>
    </w:p>
    <w:p>
      <w:pPr>
        <w:spacing w:line="520" w:lineRule="exact"/>
      </w:pPr>
    </w:p>
    <w:p>
      <w:pPr>
        <w:spacing w:line="520" w:lineRule="exact"/>
        <w:ind w:firstLine="3840" w:firstLineChars="1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20" w:lineRule="exact"/>
        <w:ind w:firstLine="3520" w:firstLineChars="1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衡阳市应急和安全生产委员会办公室</w:t>
      </w:r>
    </w:p>
    <w:p>
      <w:pPr>
        <w:spacing w:line="520" w:lineRule="exact"/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A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S Mincho">
    <w:altName w:val="FreeSerif"/>
    <w:panose1 w:val="02020609040205080304"/>
    <w:charset w:val="00"/>
    <w:family w:val="modern"/>
    <w:pitch w:val="default"/>
    <w:sig w:usb0="00000000" w:usb1="00000000" w:usb2="00000012" w:usb3="00000000" w:csb0="0002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91845" cy="2044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79184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6.1pt;width:62.35pt;mso-position-horizontal:outside;mso-position-horizontal-relative:margin;z-index:251658240;mso-width-relative:page;mso-height-relative:page;" filled="f" stroked="f" coordsize="21600,21600" o:gfxdata="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WAAAAZHJzL1BLAQIU&#10;ABQAAAAIAIdO4kA6DoX20gAAAAQBAAAPAAAAAAAAAAEAIAAAADgAAABkcnMvZG93bnJldi54bWxQ&#10;SwECFAAUAAAACACHTuJAvrl7Ka4BAABDAwAADgAAAAAAAAABACAAAAA3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FFB9B"/>
    <w:rsid w:val="7C6FF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5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6">
    <w:name w:val="Body Text"/>
    <w:basedOn w:val="1"/>
    <w:next w:val="1"/>
    <w:unhideWhenUsed/>
    <w:qFormat/>
    <w:uiPriority w:val="99"/>
    <w:pPr>
      <w:spacing w:before="100" w:beforeAutospacing="1" w:after="120"/>
    </w:pPr>
    <w:rPr>
      <w:szCs w:val="21"/>
    </w:rPr>
  </w:style>
  <w:style w:type="paragraph" w:styleId="7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2"/>
    <w:basedOn w:val="1"/>
    <w:qFormat/>
    <w:uiPriority w:val="0"/>
    <w:pPr>
      <w:spacing w:line="300" w:lineRule="exact"/>
      <w:jc w:val="center"/>
    </w:pPr>
    <w:rPr>
      <w:rFonts w:ascii="Times New Roman" w:hAnsi="Times New Roman" w:eastAsia="宋体" w:cs="Times New Roman"/>
      <w:w w:val="90"/>
      <w:sz w:val="24"/>
      <w:szCs w:val="20"/>
    </w:rPr>
  </w:style>
  <w:style w:type="paragraph" w:styleId="9">
    <w:name w:val="Body Text First Indent"/>
    <w:basedOn w:val="6"/>
    <w:qFormat/>
    <w:uiPriority w:val="0"/>
    <w:pPr>
      <w:ind w:firstLine="664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2025-01-15T09:15:00Z</dcterms:created>
  <dc:creator>greatwall</dc:creator>
  <cp:lastModifiedBy>greatwall</cp:lastModifiedBy>
  <dcterms:modified xsi:type="dcterms:W3CDTF">2025-01-15T09:18:14Z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