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ascii="黑体" w:hAnsi="黑体" w:eastAsia="黑体"/>
          <w:b/>
          <w:sz w:val="44"/>
        </w:rPr>
      </w:pPr>
      <w:r>
        <w:rPr>
          <w:rFonts w:hint="eastAsia" w:ascii="黑体" w:hAnsi="黑体" w:eastAsia="黑体"/>
          <w:b/>
          <w:sz w:val="44"/>
        </w:rPr>
        <w:t>政务信息资源共享与保密协议（数据使用者）</w:t>
      </w:r>
    </w:p>
    <w:p>
      <w:pPr>
        <w:spacing w:before="156" w:beforeLines="50" w:after="156" w:afterLines="50" w:line="360" w:lineRule="auto"/>
        <w:rPr>
          <w:rFonts w:ascii="黑体" w:hAnsi="黑体" w:eastAsia="黑体"/>
          <w:b/>
          <w:sz w:val="32"/>
        </w:rPr>
      </w:pPr>
      <w:r>
        <w:rPr>
          <w:rFonts w:hint="eastAsia" w:ascii="黑体" w:hAnsi="黑体" w:eastAsia="黑体"/>
          <w:b/>
          <w:sz w:val="32"/>
        </w:rPr>
        <w:t>甲 方：</w:t>
      </w:r>
    </w:p>
    <w:p>
      <w:pPr>
        <w:spacing w:before="156" w:beforeLines="50" w:after="156" w:afterLines="50" w:line="360" w:lineRule="auto"/>
        <w:rPr>
          <w:rFonts w:ascii="黑体" w:hAnsi="黑体" w:eastAsia="黑体"/>
          <w:b/>
          <w:sz w:val="32"/>
        </w:rPr>
      </w:pPr>
      <w:r>
        <w:rPr>
          <w:rFonts w:hint="eastAsia" w:ascii="黑体" w:hAnsi="黑体" w:eastAsia="黑体"/>
          <w:b/>
          <w:sz w:val="32"/>
        </w:rPr>
        <w:t>乙 方：</w:t>
      </w:r>
    </w:p>
    <w:p>
      <w:pPr>
        <w:spacing w:before="156" w:beforeLines="50" w:after="156" w:afterLines="50" w:line="540" w:lineRule="exact"/>
        <w:ind w:firstLine="420"/>
        <w:rPr>
          <w:rFonts w:ascii="仿宋" w:hAnsi="仿宋" w:eastAsia="仿宋"/>
          <w:sz w:val="32"/>
          <w:szCs w:val="32"/>
        </w:rPr>
      </w:pPr>
      <w:r>
        <w:rPr>
          <w:rFonts w:hint="eastAsia" w:ascii="仿宋" w:hAnsi="仿宋" w:eastAsia="仿宋"/>
          <w:sz w:val="32"/>
          <w:szCs w:val="32"/>
        </w:rPr>
        <w:t>为规范政务信息资源的数据使用和</w:t>
      </w:r>
      <w:r>
        <w:rPr>
          <w:rFonts w:ascii="仿宋" w:hAnsi="仿宋" w:eastAsia="仿宋"/>
          <w:sz w:val="32"/>
          <w:szCs w:val="32"/>
        </w:rPr>
        <w:t>管理</w:t>
      </w:r>
      <w:r>
        <w:rPr>
          <w:rFonts w:hint="eastAsia" w:ascii="仿宋" w:hAnsi="仿宋" w:eastAsia="仿宋"/>
          <w:sz w:val="32"/>
          <w:szCs w:val="32"/>
        </w:rPr>
        <w:t>，保证政务信息资源在交换共享过程中的传数据传输、存储及应用安全，防止数据泄密，特签订如下协议</w:t>
      </w:r>
    </w:p>
    <w:p>
      <w:pPr>
        <w:spacing w:before="156" w:beforeLines="50" w:after="156" w:afterLines="50" w:line="540" w:lineRule="exact"/>
        <w:ind w:left="105" w:leftChars="50" w:firstLine="602" w:firstLineChars="188"/>
        <w:rPr>
          <w:rFonts w:ascii="黑体" w:eastAsia="黑体"/>
          <w:b/>
          <w:sz w:val="32"/>
          <w:szCs w:val="32"/>
        </w:rPr>
      </w:pPr>
      <w:r>
        <w:rPr>
          <w:rFonts w:hint="eastAsia" w:ascii="黑体" w:eastAsia="黑体"/>
          <w:b/>
          <w:sz w:val="32"/>
          <w:szCs w:val="32"/>
        </w:rPr>
        <w:t>一、数据使用及安全</w:t>
      </w:r>
    </w:p>
    <w:p>
      <w:pPr>
        <w:spacing w:line="480" w:lineRule="exact"/>
        <w:ind w:left="42" w:leftChars="20" w:right="42" w:rightChars="20" w:firstLine="627" w:firstLineChars="224"/>
        <w:rPr>
          <w:rFonts w:ascii="仿宋_GB2312" w:hAnsi="华文细黑" w:eastAsia="仿宋_GB2312"/>
          <w:color w:val="FF0000"/>
          <w:sz w:val="28"/>
          <w:szCs w:val="28"/>
        </w:rPr>
      </w:pPr>
      <w:r>
        <w:rPr>
          <w:rFonts w:ascii="仿宋_GB2312" w:hAnsi="华文细黑" w:eastAsia="仿宋_GB2312"/>
          <w:sz w:val="28"/>
          <w:szCs w:val="28"/>
        </w:rPr>
        <w:t>1</w:t>
      </w:r>
      <w:r>
        <w:rPr>
          <w:rFonts w:hint="eastAsia" w:ascii="仿宋_GB2312" w:hAnsi="华文细黑" w:eastAsia="仿宋_GB2312"/>
          <w:sz w:val="28"/>
          <w:szCs w:val="28"/>
        </w:rPr>
        <w:t>、</w:t>
      </w:r>
      <w:r>
        <w:rPr>
          <w:rFonts w:hint="eastAsia" w:ascii="仿宋" w:hAnsi="仿宋" w:eastAsia="仿宋"/>
          <w:sz w:val="32"/>
          <w:szCs w:val="32"/>
        </w:rPr>
        <w:t>甲方有权对乙方滥用、扩散、泄露共享信息以及其他危害政务信息资源安全的行为及时制止，并责令乙方及时采取补救措施。</w:t>
      </w:r>
    </w:p>
    <w:p>
      <w:pPr>
        <w:spacing w:before="156" w:beforeLines="50" w:after="156" w:afterLines="50" w:line="540" w:lineRule="exact"/>
        <w:ind w:left="105" w:leftChars="50" w:firstLine="601" w:firstLineChars="188"/>
        <w:rPr>
          <w:rFonts w:ascii="仿宋" w:hAnsi="仿宋" w:eastAsia="仿宋"/>
          <w:sz w:val="32"/>
          <w:szCs w:val="32"/>
        </w:rPr>
      </w:pPr>
      <w:r>
        <w:rPr>
          <w:rFonts w:ascii="仿宋" w:hAnsi="仿宋" w:eastAsia="仿宋"/>
          <w:sz w:val="32"/>
          <w:szCs w:val="32"/>
        </w:rPr>
        <w:t>2</w:t>
      </w:r>
      <w:r>
        <w:rPr>
          <w:rFonts w:hint="eastAsia" w:ascii="仿宋" w:hAnsi="仿宋" w:eastAsia="仿宋"/>
          <w:sz w:val="32"/>
          <w:szCs w:val="32"/>
        </w:rPr>
        <w:t>、乙方应根据《衡阳市政务信息资源共享目录》及本单位依法履行职责的需要，向甲方申请使用其他单位的数据资源。使用过程中发现数据不准确等问题应及时向甲方反馈。甲方应会同数据提供单位及时核实，数据确有错误的，提供单位应当予以纠正。</w:t>
      </w:r>
    </w:p>
    <w:p>
      <w:pPr>
        <w:spacing w:before="156" w:beforeLines="50" w:after="156" w:afterLines="50" w:line="540" w:lineRule="exact"/>
        <w:ind w:left="105" w:leftChars="50" w:firstLine="601" w:firstLineChars="188"/>
        <w:rPr>
          <w:rFonts w:ascii="仿宋" w:hAnsi="仿宋" w:eastAsia="仿宋"/>
          <w:sz w:val="32"/>
          <w:szCs w:val="32"/>
        </w:rPr>
      </w:pPr>
      <w:r>
        <w:rPr>
          <w:rFonts w:ascii="仿宋" w:hAnsi="仿宋" w:eastAsia="仿宋"/>
          <w:sz w:val="32"/>
          <w:szCs w:val="32"/>
        </w:rPr>
        <w:t>3</w:t>
      </w:r>
      <w:r>
        <w:rPr>
          <w:rFonts w:hint="eastAsia" w:ascii="仿宋" w:hAnsi="仿宋" w:eastAsia="仿宋"/>
          <w:sz w:val="32"/>
          <w:szCs w:val="32"/>
        </w:rPr>
        <w:t>、乙方应建立共享数据的使用管理制度，加强对共享数据使用全过程的监督管理，确保共享数据的安全。乙方业务系统应具有日志留痕功能，并将日志回传给甲方。</w:t>
      </w:r>
    </w:p>
    <w:p>
      <w:pPr>
        <w:spacing w:before="156" w:beforeLines="50" w:after="156" w:afterLines="50" w:line="540" w:lineRule="exact"/>
        <w:ind w:left="105" w:leftChars="50" w:firstLine="601" w:firstLineChars="188"/>
        <w:rPr>
          <w:rFonts w:ascii="仿宋" w:hAnsi="仿宋" w:eastAsia="仿宋"/>
          <w:sz w:val="32"/>
          <w:szCs w:val="32"/>
        </w:rPr>
      </w:pPr>
      <w:r>
        <w:rPr>
          <w:rFonts w:ascii="仿宋" w:hAnsi="仿宋" w:eastAsia="仿宋"/>
          <w:sz w:val="32"/>
          <w:szCs w:val="32"/>
        </w:rPr>
        <w:t>4</w:t>
      </w:r>
      <w:r>
        <w:rPr>
          <w:rFonts w:hint="eastAsia" w:ascii="仿宋" w:hAnsi="仿宋" w:eastAsia="仿宋"/>
          <w:sz w:val="32"/>
          <w:szCs w:val="32"/>
        </w:rPr>
        <w:t>、</w:t>
      </w:r>
      <w:r>
        <w:rPr>
          <w:rFonts w:ascii="仿宋" w:hAnsi="仿宋" w:eastAsia="仿宋"/>
          <w:sz w:val="32"/>
          <w:szCs w:val="32"/>
        </w:rPr>
        <w:t>乙方从共享平台获取的数据</w:t>
      </w:r>
      <w:r>
        <w:rPr>
          <w:rFonts w:hint="eastAsia" w:ascii="仿宋" w:hAnsi="仿宋" w:eastAsia="仿宋"/>
          <w:sz w:val="32"/>
          <w:szCs w:val="32"/>
        </w:rPr>
        <w:t>，只能用于本单位履行职责，不得用于商业目的，不得非法私自查询，不得向社会发布，不得向第三方提供或以其他形式公布。</w:t>
      </w:r>
    </w:p>
    <w:p>
      <w:pPr>
        <w:spacing w:before="156" w:beforeLines="50" w:after="156" w:afterLines="50" w:line="540" w:lineRule="exact"/>
        <w:ind w:firstLine="709"/>
        <w:rPr>
          <w:rFonts w:ascii="仿宋" w:hAnsi="仿宋" w:eastAsia="仿宋"/>
          <w:sz w:val="32"/>
          <w:szCs w:val="32"/>
        </w:rPr>
      </w:pPr>
      <w:r>
        <w:rPr>
          <w:rFonts w:ascii="仿宋" w:hAnsi="仿宋" w:eastAsia="仿宋"/>
          <w:sz w:val="32"/>
          <w:szCs w:val="32"/>
        </w:rPr>
        <w:t>5、</w:t>
      </w:r>
      <w:r>
        <w:rPr>
          <w:rFonts w:hint="eastAsia" w:ascii="仿宋" w:hAnsi="仿宋" w:eastAsia="仿宋"/>
          <w:sz w:val="32"/>
          <w:szCs w:val="32"/>
        </w:rPr>
        <w:t>乙方对获取使用的数据不拥有复制、传播、出版、翻译成外国语言等权利，不得以商业目的使用该数据或者开发和生产产品。数据的任何格式或者任何复制品视同原始数据。</w:t>
      </w:r>
    </w:p>
    <w:p>
      <w:pPr>
        <w:spacing w:before="156" w:beforeLines="50" w:after="156" w:afterLines="50" w:line="540" w:lineRule="exact"/>
        <w:ind w:firstLine="709"/>
        <w:rPr>
          <w:rFonts w:ascii="仿宋" w:hAnsi="仿宋" w:eastAsia="仿宋"/>
          <w:sz w:val="32"/>
          <w:szCs w:val="32"/>
        </w:rPr>
      </w:pPr>
      <w:r>
        <w:rPr>
          <w:rFonts w:ascii="仿宋" w:hAnsi="仿宋" w:eastAsia="仿宋"/>
          <w:sz w:val="32"/>
          <w:szCs w:val="32"/>
        </w:rPr>
        <w:t>6、</w:t>
      </w:r>
      <w:r>
        <w:rPr>
          <w:rFonts w:hint="eastAsia" w:ascii="仿宋" w:hAnsi="仿宋" w:eastAsia="仿宋"/>
          <w:sz w:val="32"/>
          <w:szCs w:val="32"/>
        </w:rPr>
        <w:t>乙方可根据需要对数据内容进行必要的修改和对数据格式进行转换，但未经许可不得将修改、转换后的数据对外发布和提供，并须将修改、转换的情况及修改、转换的内容向甲方告知备案。</w:t>
      </w:r>
    </w:p>
    <w:p>
      <w:pPr>
        <w:spacing w:before="156" w:beforeLines="50" w:after="156" w:afterLines="50" w:line="540" w:lineRule="exact"/>
        <w:ind w:firstLine="567"/>
        <w:rPr>
          <w:rFonts w:ascii="黑体" w:hAnsi="黑体" w:eastAsia="黑体"/>
          <w:b/>
          <w:sz w:val="32"/>
          <w:szCs w:val="24"/>
        </w:rPr>
      </w:pPr>
      <w:r>
        <w:rPr>
          <w:rFonts w:hint="eastAsia" w:ascii="黑体" w:hAnsi="黑体" w:eastAsia="黑体"/>
          <w:b/>
          <w:sz w:val="32"/>
          <w:szCs w:val="24"/>
        </w:rPr>
        <w:t>三、</w:t>
      </w:r>
      <w:r>
        <w:rPr>
          <w:rFonts w:ascii="黑体" w:hAnsi="黑体" w:eastAsia="黑体"/>
          <w:b/>
          <w:sz w:val="32"/>
          <w:szCs w:val="24"/>
        </w:rPr>
        <w:t>保密期限</w:t>
      </w:r>
    </w:p>
    <w:p>
      <w:pPr>
        <w:autoSpaceDN w:val="0"/>
        <w:spacing w:line="500" w:lineRule="exact"/>
        <w:ind w:firstLine="640" w:firstLineChars="200"/>
        <w:rPr>
          <w:rFonts w:ascii="仿宋_GB2312" w:eastAsia="仿宋_GB2312"/>
          <w:sz w:val="32"/>
          <w:szCs w:val="24"/>
        </w:rPr>
      </w:pPr>
      <w:r>
        <w:rPr>
          <w:rFonts w:hint="eastAsia" w:ascii="仿宋_GB2312" w:eastAsia="仿宋_GB2312"/>
          <w:sz w:val="32"/>
          <w:szCs w:val="24"/>
        </w:rPr>
        <w:t>1、本协议双方代表签字并盖章后生效，自生效之日起，双方的合作交流都要执行本协议的条款。</w:t>
      </w:r>
    </w:p>
    <w:p>
      <w:pPr>
        <w:autoSpaceDN w:val="0"/>
        <w:spacing w:line="500" w:lineRule="exact"/>
        <w:ind w:firstLine="640" w:firstLineChars="200"/>
        <w:rPr>
          <w:rFonts w:ascii="仿宋_GB2312" w:eastAsia="仿宋_GB2312"/>
          <w:sz w:val="32"/>
          <w:szCs w:val="24"/>
        </w:rPr>
      </w:pPr>
      <w:r>
        <w:rPr>
          <w:rFonts w:ascii="仿宋_GB2312" w:eastAsia="仿宋_GB2312"/>
          <w:sz w:val="32"/>
          <w:szCs w:val="24"/>
        </w:rPr>
        <w:t>2</w:t>
      </w:r>
      <w:r>
        <w:rPr>
          <w:rFonts w:hint="eastAsia" w:ascii="仿宋_GB2312" w:eastAsia="仿宋_GB2312"/>
          <w:sz w:val="32"/>
          <w:szCs w:val="24"/>
        </w:rPr>
        <w:t>、</w:t>
      </w:r>
      <w:r>
        <w:rPr>
          <w:rFonts w:ascii="仿宋_GB2312" w:eastAsia="仿宋_GB2312"/>
          <w:sz w:val="32"/>
          <w:szCs w:val="24"/>
        </w:rPr>
        <w:t xml:space="preserve"> </w:t>
      </w:r>
      <w:r>
        <w:rPr>
          <w:rFonts w:hint="eastAsia" w:ascii="仿宋_GB2312" w:eastAsia="仿宋_GB2312"/>
          <w:sz w:val="32"/>
          <w:szCs w:val="24"/>
        </w:rPr>
        <w:t>除非甲方通过书面通知明确说明本协议所涉及的某项政务信息资源可以不再保密，乙方必须按照本协议所承担的保密义务对协议结束前收到的政务信息资源进行保密，保密期限不受本协议有效期限的限制。</w:t>
      </w:r>
    </w:p>
    <w:p>
      <w:pPr>
        <w:spacing w:before="156" w:beforeLines="50" w:after="156" w:afterLines="50" w:line="540" w:lineRule="exact"/>
        <w:ind w:firstLine="567"/>
        <w:outlineLvl w:val="0"/>
        <w:rPr>
          <w:rFonts w:ascii="黑体" w:eastAsia="黑体"/>
          <w:b/>
          <w:sz w:val="32"/>
          <w:szCs w:val="32"/>
        </w:rPr>
      </w:pPr>
      <w:r>
        <w:rPr>
          <w:rFonts w:hint="eastAsia" w:ascii="黑体" w:eastAsia="黑体"/>
          <w:b/>
          <w:sz w:val="32"/>
          <w:szCs w:val="32"/>
        </w:rPr>
        <w:t>四、违约责任</w:t>
      </w:r>
    </w:p>
    <w:p>
      <w:pPr>
        <w:spacing w:before="156" w:beforeLines="50" w:after="156" w:afterLines="50" w:line="540" w:lineRule="exact"/>
        <w:ind w:firstLine="709"/>
        <w:rPr>
          <w:rFonts w:ascii="仿宋" w:hAnsi="仿宋" w:eastAsia="仿宋"/>
          <w:sz w:val="32"/>
          <w:szCs w:val="32"/>
        </w:rPr>
      </w:pPr>
      <w:r>
        <w:rPr>
          <w:rFonts w:hint="eastAsia" w:ascii="仿宋" w:hAnsi="仿宋" w:eastAsia="仿宋"/>
          <w:sz w:val="32"/>
          <w:szCs w:val="32"/>
        </w:rPr>
        <w:t>1、甲乙双方中的任何一方，由于不可抗力造成的不能正常履行本协议，需要延期履行、部分履行或者不履行协议时，应当向对方通报，并说明理由，并递交有效证明文件。</w:t>
      </w:r>
    </w:p>
    <w:p>
      <w:pPr>
        <w:spacing w:before="156" w:beforeLines="50" w:after="156" w:afterLines="50" w:line="540" w:lineRule="exact"/>
        <w:ind w:firstLine="709"/>
        <w:rPr>
          <w:rFonts w:ascii="仿宋" w:hAnsi="仿宋" w:eastAsia="仿宋"/>
          <w:sz w:val="32"/>
          <w:szCs w:val="32"/>
        </w:rPr>
      </w:pPr>
      <w:r>
        <w:rPr>
          <w:rFonts w:ascii="仿宋" w:hAnsi="仿宋" w:eastAsia="仿宋"/>
          <w:sz w:val="32"/>
          <w:szCs w:val="32"/>
        </w:rPr>
        <w:t>2</w:t>
      </w:r>
      <w:r>
        <w:rPr>
          <w:rFonts w:hint="eastAsia" w:ascii="仿宋" w:hAnsi="仿宋" w:eastAsia="仿宋"/>
          <w:sz w:val="32"/>
          <w:szCs w:val="32"/>
        </w:rPr>
        <w:t>、乙方使用数据违反有关保密规定的，依</w:t>
      </w:r>
      <w:r>
        <w:rPr>
          <w:rFonts w:hint="eastAsia" w:ascii="仿宋_GB2312" w:eastAsia="仿宋_GB2312"/>
          <w:sz w:val="32"/>
          <w:szCs w:val="24"/>
        </w:rPr>
        <w:t>照《中华人民共和国保守国家秘密法</w:t>
      </w:r>
      <w:bookmarkStart w:id="0" w:name="_GoBack"/>
      <w:bookmarkEnd w:id="0"/>
      <w:r>
        <w:rPr>
          <w:rFonts w:hint="eastAsia" w:ascii="仿宋_GB2312" w:eastAsia="仿宋_GB2312"/>
          <w:sz w:val="32"/>
          <w:szCs w:val="24"/>
        </w:rPr>
        <w:t>》等有关法律法规的规定处理</w:t>
      </w:r>
      <w:r>
        <w:rPr>
          <w:rFonts w:hint="eastAsia" w:ascii="仿宋" w:hAnsi="仿宋" w:eastAsia="仿宋"/>
          <w:sz w:val="32"/>
          <w:szCs w:val="32"/>
        </w:rPr>
        <w:t>。</w:t>
      </w:r>
    </w:p>
    <w:p>
      <w:pPr>
        <w:spacing w:before="156" w:beforeLines="50" w:after="156" w:afterLines="50" w:line="540" w:lineRule="exact"/>
        <w:ind w:firstLine="709"/>
        <w:rPr>
          <w:rFonts w:ascii="仿宋" w:hAnsi="仿宋" w:eastAsia="仿宋"/>
          <w:sz w:val="32"/>
          <w:szCs w:val="32"/>
        </w:rPr>
      </w:pPr>
      <w:r>
        <w:rPr>
          <w:rFonts w:ascii="仿宋" w:hAnsi="仿宋" w:eastAsia="仿宋"/>
          <w:sz w:val="32"/>
          <w:szCs w:val="32"/>
        </w:rPr>
        <w:t>3</w:t>
      </w:r>
      <w:r>
        <w:rPr>
          <w:rFonts w:hint="eastAsia" w:ascii="仿宋" w:hAnsi="仿宋" w:eastAsia="仿宋"/>
          <w:sz w:val="32"/>
          <w:szCs w:val="32"/>
        </w:rPr>
        <w:t>、乙方违反本协议规定的甲方有权对因此造成的损失要求赔偿；构成犯罪的，由司法机关追究其刑事责任。</w:t>
      </w:r>
    </w:p>
    <w:p>
      <w:pPr>
        <w:spacing w:before="156" w:beforeLines="50" w:after="156" w:afterLines="50" w:line="540" w:lineRule="exact"/>
        <w:ind w:firstLine="709"/>
        <w:rPr>
          <w:rFonts w:ascii="仿宋" w:hAnsi="仿宋" w:eastAsia="仿宋"/>
          <w:sz w:val="32"/>
          <w:szCs w:val="32"/>
        </w:rPr>
      </w:pPr>
      <w:r>
        <w:rPr>
          <w:rFonts w:ascii="仿宋" w:hAnsi="仿宋" w:eastAsia="仿宋"/>
          <w:sz w:val="32"/>
          <w:szCs w:val="32"/>
        </w:rPr>
        <w:t>4</w:t>
      </w:r>
      <w:r>
        <w:rPr>
          <w:rFonts w:hint="eastAsia" w:ascii="仿宋" w:hAnsi="仿宋" w:eastAsia="仿宋"/>
          <w:sz w:val="32"/>
          <w:szCs w:val="32"/>
        </w:rPr>
        <w:t>、因乙方使用或保管数据不当，导致知识产权纠纷或失密事件，由乙方负全部法律责任。</w:t>
      </w:r>
    </w:p>
    <w:p>
      <w:pPr>
        <w:spacing w:before="156" w:beforeLines="50" w:after="156" w:afterLines="50" w:line="540" w:lineRule="exact"/>
        <w:ind w:firstLine="641" w:firstLineChars="200"/>
        <w:outlineLvl w:val="0"/>
        <w:rPr>
          <w:rFonts w:ascii="黑体" w:eastAsia="黑体"/>
          <w:b/>
          <w:sz w:val="32"/>
          <w:szCs w:val="32"/>
        </w:rPr>
      </w:pPr>
      <w:r>
        <w:rPr>
          <w:rFonts w:hint="eastAsia" w:ascii="黑体" w:eastAsia="黑体"/>
          <w:b/>
          <w:sz w:val="32"/>
          <w:szCs w:val="32"/>
        </w:rPr>
        <w:t>五、本协议一式两份，甲方、乙方各一份，具有相同的法律效力。</w:t>
      </w:r>
    </w:p>
    <w:p>
      <w:pPr>
        <w:spacing w:before="156" w:beforeLines="50" w:after="156" w:afterLines="50" w:line="540" w:lineRule="exact"/>
        <w:ind w:firstLine="641" w:firstLineChars="200"/>
        <w:outlineLvl w:val="0"/>
        <w:rPr>
          <w:rFonts w:ascii="黑体" w:eastAsia="黑体"/>
          <w:b/>
          <w:sz w:val="32"/>
          <w:szCs w:val="32"/>
        </w:rPr>
      </w:pPr>
      <w:r>
        <w:rPr>
          <w:rFonts w:hint="eastAsia" w:ascii="黑体" w:eastAsia="黑体"/>
          <w:b/>
          <w:sz w:val="32"/>
          <w:szCs w:val="32"/>
        </w:rPr>
        <w:t>六、协议由双方法定代表或代理人签字后生效。</w:t>
      </w:r>
    </w:p>
    <w:p/>
    <w:tbl>
      <w:tblPr>
        <w:tblStyle w:val="8"/>
        <w:tblW w:w="8965" w:type="dxa"/>
        <w:jc w:val="center"/>
        <w:tblLayout w:type="fixed"/>
        <w:tblCellMar>
          <w:top w:w="0" w:type="dxa"/>
          <w:left w:w="0" w:type="dxa"/>
          <w:bottom w:w="0" w:type="dxa"/>
          <w:right w:w="0" w:type="dxa"/>
        </w:tblCellMar>
      </w:tblPr>
      <w:tblGrid>
        <w:gridCol w:w="4156"/>
        <w:gridCol w:w="630"/>
        <w:gridCol w:w="4179"/>
      </w:tblGrid>
      <w:tr>
        <w:trPr>
          <w:trHeight w:val="80" w:hRule="atLeast"/>
          <w:jc w:val="center"/>
        </w:trPr>
        <w:tc>
          <w:tcPr>
            <w:tcW w:w="4156" w:type="dxa"/>
            <w:tcBorders>
              <w:top w:val="nil"/>
              <w:left w:val="nil"/>
              <w:bottom w:val="nil"/>
              <w:right w:val="nil"/>
            </w:tcBorders>
          </w:tcPr>
          <w:p>
            <w:pPr>
              <w:rPr>
                <w:rFonts w:eastAsia="仿宋_GB2312"/>
                <w:sz w:val="32"/>
              </w:rPr>
            </w:pPr>
            <w:r>
              <w:rPr>
                <w:rFonts w:hint="eastAsia" w:eastAsia="仿宋_GB2312"/>
                <w:sz w:val="32"/>
              </w:rPr>
              <w:t>甲方：（盖章）</w:t>
            </w:r>
          </w:p>
          <w:p>
            <w:pPr>
              <w:rPr>
                <w:rFonts w:eastAsia="仿宋_GB2312"/>
                <w:sz w:val="32"/>
              </w:rPr>
            </w:pPr>
          </w:p>
          <w:p>
            <w:pPr>
              <w:rPr>
                <w:rFonts w:eastAsia="仿宋_GB2312"/>
                <w:sz w:val="32"/>
              </w:rPr>
            </w:pPr>
            <w:r>
              <w:rPr>
                <w:rFonts w:hint="eastAsia" w:eastAsia="仿宋_GB2312"/>
                <w:sz w:val="32"/>
              </w:rPr>
              <w:t>法人代表或代理人（签字）</w:t>
            </w:r>
          </w:p>
          <w:p>
            <w:pPr>
              <w:rPr>
                <w:rFonts w:eastAsia="仿宋_GB2312"/>
                <w:sz w:val="32"/>
              </w:rPr>
            </w:pPr>
          </w:p>
          <w:p>
            <w:pPr>
              <w:rPr>
                <w:rFonts w:eastAsia="仿宋_GB2312"/>
                <w:sz w:val="32"/>
              </w:rPr>
            </w:pPr>
            <w:r>
              <w:rPr>
                <w:rFonts w:hint="eastAsia" w:eastAsia="仿宋_GB2312"/>
                <w:sz w:val="32"/>
              </w:rPr>
              <w:t>时间：    年   月   日</w:t>
            </w:r>
          </w:p>
        </w:tc>
        <w:tc>
          <w:tcPr>
            <w:tcW w:w="630" w:type="dxa"/>
            <w:tcBorders>
              <w:top w:val="nil"/>
              <w:left w:val="nil"/>
              <w:bottom w:val="nil"/>
              <w:right w:val="nil"/>
            </w:tcBorders>
          </w:tcPr>
          <w:p>
            <w:pPr>
              <w:rPr>
                <w:rFonts w:eastAsia="仿宋_GB2312"/>
                <w:sz w:val="32"/>
              </w:rPr>
            </w:pPr>
          </w:p>
        </w:tc>
        <w:tc>
          <w:tcPr>
            <w:tcW w:w="4179" w:type="dxa"/>
            <w:tcBorders>
              <w:top w:val="nil"/>
              <w:left w:val="nil"/>
              <w:bottom w:val="nil"/>
              <w:right w:val="nil"/>
            </w:tcBorders>
          </w:tcPr>
          <w:p>
            <w:pPr>
              <w:rPr>
                <w:rFonts w:eastAsia="仿宋_GB2312"/>
                <w:sz w:val="32"/>
              </w:rPr>
            </w:pPr>
            <w:r>
              <w:rPr>
                <w:rFonts w:hint="eastAsia" w:eastAsia="仿宋_GB2312"/>
                <w:sz w:val="32"/>
              </w:rPr>
              <w:t>乙方：（盖章）</w:t>
            </w:r>
          </w:p>
          <w:p>
            <w:pPr>
              <w:rPr>
                <w:rFonts w:eastAsia="仿宋_GB2312"/>
                <w:sz w:val="32"/>
              </w:rPr>
            </w:pPr>
          </w:p>
          <w:p>
            <w:pPr>
              <w:rPr>
                <w:rFonts w:eastAsia="仿宋_GB2312"/>
                <w:sz w:val="32"/>
              </w:rPr>
            </w:pPr>
            <w:r>
              <w:rPr>
                <w:rFonts w:hint="eastAsia" w:eastAsia="仿宋_GB2312"/>
                <w:sz w:val="32"/>
              </w:rPr>
              <w:t>法人代表或代理人（签字）</w:t>
            </w:r>
          </w:p>
          <w:p>
            <w:pPr>
              <w:rPr>
                <w:rFonts w:eastAsia="仿宋_GB2312"/>
                <w:sz w:val="32"/>
              </w:rPr>
            </w:pPr>
          </w:p>
          <w:p>
            <w:pPr>
              <w:rPr>
                <w:rFonts w:eastAsia="仿宋_GB2312"/>
                <w:sz w:val="32"/>
              </w:rPr>
            </w:pPr>
            <w:r>
              <w:rPr>
                <w:rFonts w:hint="eastAsia" w:eastAsia="仿宋_GB2312"/>
                <w:sz w:val="32"/>
              </w:rPr>
              <w:t>时间：    年   月   日</w:t>
            </w:r>
          </w:p>
        </w:tc>
      </w:tr>
    </w:tbl>
    <w:p>
      <w:pPr>
        <w:rPr>
          <w:vanish/>
        </w:rPr>
      </w:pPr>
    </w:p>
    <w:sectPr>
      <w:footerReference r:id="rId3" w:type="default"/>
      <w:pgSz w:w="11906" w:h="16838"/>
      <w:pgMar w:top="2098" w:right="1531" w:bottom="1418" w:left="1531"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汉仪书宋二KW"/>
    <w:panose1 w:val="00000000000000000000"/>
    <w:charset w:val="00"/>
    <w:family w:val="auto"/>
    <w:pitch w:val="default"/>
    <w:sig w:usb0="00000000" w:usb1="00000000" w:usb2="00000000" w:usb3="00000000" w:csb0="00000000" w:csb1="00000000"/>
  </w:font>
  <w:font w:name="DejaVu Sans">
    <w:altName w:val="苹方-简"/>
    <w:panose1 w:val="02020603050405020304"/>
    <w:charset w:val="00"/>
    <w:family w:val="roman"/>
    <w:pitch w:val="default"/>
    <w:sig w:usb0="20007A87" w:usb1="80000000" w:usb2="00000008" w:usb3="00000000" w:csb0="000001FF" w:csb1="00000000"/>
  </w:font>
  <w:font w:name="方正书宋_GBK">
    <w:panose1 w:val="02000000000000000000"/>
    <w:charset w:val="86"/>
    <w:family w:val="auto"/>
    <w:pitch w:val="default"/>
    <w:sig w:usb0="A00002BF" w:usb1="38CF7CFA" w:usb2="00082016" w:usb3="00000000" w:csb0="00040001" w:csb1="00000000"/>
  </w:font>
  <w:font w:name="方正黑体_GBK">
    <w:altName w:val="苹方-简"/>
    <w:panose1 w:val="02000000000000000000"/>
    <w:charset w:val="00"/>
    <w:family w:val="auto"/>
    <w:pitch w:val="default"/>
    <w:sig w:usb0="00000001" w:usb1="08000000" w:usb2="00000000" w:usb3="00000000" w:csb0="00040000" w:csb1="00000000"/>
  </w:font>
  <w:font w:name="Cambria">
    <w:altName w:val="苹方-简"/>
    <w:panose1 w:val="02040503050406030204"/>
    <w:charset w:val="00"/>
    <w:family w:val="roman"/>
    <w:pitch w:val="default"/>
    <w:sig w:usb0="00000000" w:usb1="00000000" w:usb2="00000000" w:usb3="00000000" w:csb0="0000019F" w:csb1="00000000"/>
  </w:font>
  <w:font w:name="Calibri">
    <w:altName w:val="Helvetica Neue"/>
    <w:panose1 w:val="020F0502020204030204"/>
    <w:charset w:val="00"/>
    <w:family w:val="swiss"/>
    <w:pitch w:val="default"/>
    <w:sig w:usb0="00000000" w:usb1="00000000" w:usb2="00000001" w:usb3="00000000" w:csb0="0000019F" w:csb1="00000000"/>
  </w:font>
  <w:font w:name="黑体">
    <w:altName w:val="汉仪中黑KW"/>
    <w:panose1 w:val="02010609060101010101"/>
    <w:charset w:val="86"/>
    <w:family w:val="modern"/>
    <w:pitch w:val="default"/>
    <w:sig w:usb0="00000000" w:usb1="00000000" w:usb2="00000016" w:usb3="00000000" w:csb0="00040001" w:csb1="00000000"/>
  </w:font>
  <w:font w:name="仿宋">
    <w:altName w:val="方正仿宋_GBK"/>
    <w:panose1 w:val="02010609060101010101"/>
    <w:charset w:val="86"/>
    <w:family w:val="modern"/>
    <w:pitch w:val="default"/>
    <w:sig w:usb0="00000000" w:usb1="00000000" w:usb2="00000016" w:usb3="00000000" w:csb0="00040001" w:csb1="00000000"/>
  </w:font>
  <w:font w:name="仿宋_GB2312">
    <w:altName w:val="方正仿宋_GBK"/>
    <w:panose1 w:val="00000000000000000000"/>
    <w:charset w:val="86"/>
    <w:family w:val="modern"/>
    <w:pitch w:val="default"/>
    <w:sig w:usb0="00000000" w:usb1="00000000" w:usb2="00000010" w:usb3="00000000" w:csb0="00040000" w:csb1="00000000"/>
  </w:font>
  <w:font w:name="华文细黑">
    <w:altName w:val="黑体-简"/>
    <w:panose1 w:val="02010600040101010101"/>
    <w:charset w:val="86"/>
    <w:family w:val="auto"/>
    <w:pitch w:val="default"/>
    <w:sig w:usb0="00000000" w:usb1="00000000" w:usb2="00000010" w:usb3="00000000" w:csb0="0004009F" w:csb1="00000000"/>
  </w:font>
  <w:font w:name="Calibri Light">
    <w:altName w:val="Helvetica Neue"/>
    <w:panose1 w:val="020F0302020204030204"/>
    <w:charset w:val="00"/>
    <w:family w:val="swiss"/>
    <w:pitch w:val="default"/>
    <w:sig w:usb0="00000000" w:usb1="00000000" w:usb2="00000009" w:usb3="00000000" w:csb0="000001FF" w:csb1="00000000"/>
  </w:font>
  <w:font w:name="汉仪书宋二KW">
    <w:panose1 w:val="00020600040101010101"/>
    <w:charset w:val="86"/>
    <w:family w:val="auto"/>
    <w:pitch w:val="default"/>
    <w:sig w:usb0="A00002BF" w:usb1="18EF7CFA" w:usb2="00000016" w:usb3="00000000" w:csb0="00040000" w:csb1="00000000"/>
  </w:font>
  <w:font w:name="汉仪中黑KW">
    <w:panose1 w:val="00020600040101010101"/>
    <w:charset w:val="86"/>
    <w:family w:val="auto"/>
    <w:pitch w:val="default"/>
    <w:sig w:usb0="A00002BF" w:usb1="18EF7CFA" w:usb2="00000016" w:usb3="00000000" w:csb0="00040000" w:csb1="00000000"/>
  </w:font>
  <w:font w:name="Helvetica Neue">
    <w:panose1 w:val="02000503000000020004"/>
    <w:charset w:val="00"/>
    <w:family w:val="auto"/>
    <w:pitch w:val="default"/>
    <w:sig w:usb0="E50002FF" w:usb1="500079DB" w:usb2="00000010" w:usb3="00000000" w:csb0="00000000" w:csb1="00000000"/>
  </w:font>
  <w:font w:name="方正仿宋_GBK">
    <w:panose1 w:val="02000000000000000000"/>
    <w:charset w:val="86"/>
    <w:family w:val="auto"/>
    <w:pitch w:val="default"/>
    <w:sig w:usb0="A00002BF" w:usb1="38CF7CFA" w:usb2="00082016" w:usb3="00000000" w:csb0="00040001" w:csb1="00000000"/>
  </w:font>
  <w:font w:name="苹方-简">
    <w:panose1 w:val="020B0400000000000000"/>
    <w:charset w:val="86"/>
    <w:family w:val="auto"/>
    <w:pitch w:val="default"/>
    <w:sig w:usb0="A00002FF" w:usb1="7ACFFDFB" w:usb2="00000017" w:usb3="00000000" w:csb0="00040001" w:csb1="00000000"/>
  </w:font>
  <w:font w:name="Microsoft YaHei">
    <w:altName w:val="汉仪旗黑"/>
    <w:panose1 w:val="00000000000000000000"/>
    <w:charset w:val="00"/>
    <w:family w:val="auto"/>
    <w:pitch w:val="default"/>
    <w:sig w:usb0="00000000" w:usb1="00000000" w:usb2="00000000" w:usb3="00000000" w:csb0="00000000" w:csb1="00000000"/>
  </w:font>
  <w:font w:name="汉仪旗黑">
    <w:panose1 w:val="00020600040101010101"/>
    <w:charset w:val="86"/>
    <w:family w:val="auto"/>
    <w:pitch w:val="default"/>
    <w:sig w:usb0="A00002BF" w:usb1="1ACF7CFA" w:usb2="00000016" w:usb3="00000000" w:csb0="0004009F" w:csb1="DFD7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jc w:val="center"/>
    </w:pPr>
    <w:r>
      <w:rPr>
        <w:rStyle w:val="7"/>
      </w:rPr>
      <w:fldChar w:fldCharType="begin"/>
    </w:r>
    <w:r>
      <w:rPr>
        <w:rStyle w:val="7"/>
      </w:rPr>
      <w:instrText xml:space="preserve"> PAGE </w:instrText>
    </w:r>
    <w:r>
      <w:rPr>
        <w:rStyle w:val="7"/>
      </w:rPr>
      <w:fldChar w:fldCharType="separate"/>
    </w:r>
    <w:r>
      <w:rPr>
        <w:rStyle w:val="7"/>
      </w:rPr>
      <w:t>1</w:t>
    </w:r>
    <w:r>
      <w:rPr>
        <w:rStyle w:val="7"/>
      </w:rPr>
      <w:fldChar w:fldCharType="end"/>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bordersDoNotSurroundHeader w:val="0"/>
  <w:bordersDoNotSurroundFooter w:val="0"/>
  <w:documentProtection w:edit="forms" w:formatting="1"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applyBreakingRules/>
    <w:doNotWrapTextWithPunct/>
    <w:doNotUseEastAsianBreakRules/>
    <w:useFELayout/>
    <w:doNotUseIndentAsNumberingTabStop/>
    <w:useAltKinsokuLineBreakRules/>
    <w:compatSetting w:name="compatibilityMode" w:uri="http://schemas.microsoft.com/office/word" w:val="12"/>
  </w:compat>
  <w:rsids>
    <w:rsidRoot w:val="00060E5F"/>
    <w:rsid w:val="00002A92"/>
    <w:rsid w:val="00002B8A"/>
    <w:rsid w:val="00032AAA"/>
    <w:rsid w:val="00040984"/>
    <w:rsid w:val="00051BF2"/>
    <w:rsid w:val="00060E5F"/>
    <w:rsid w:val="000B5AAA"/>
    <w:rsid w:val="000E1A6A"/>
    <w:rsid w:val="000F2405"/>
    <w:rsid w:val="001002E0"/>
    <w:rsid w:val="00115F75"/>
    <w:rsid w:val="0015192D"/>
    <w:rsid w:val="0017735C"/>
    <w:rsid w:val="00184A9F"/>
    <w:rsid w:val="001D2844"/>
    <w:rsid w:val="00235AFF"/>
    <w:rsid w:val="002407A9"/>
    <w:rsid w:val="00263B25"/>
    <w:rsid w:val="0026672B"/>
    <w:rsid w:val="002B0AA2"/>
    <w:rsid w:val="002B47CE"/>
    <w:rsid w:val="002B5811"/>
    <w:rsid w:val="00362C01"/>
    <w:rsid w:val="003A2C0C"/>
    <w:rsid w:val="003B118E"/>
    <w:rsid w:val="003D5E13"/>
    <w:rsid w:val="003F7DA3"/>
    <w:rsid w:val="00467CB1"/>
    <w:rsid w:val="004C68B5"/>
    <w:rsid w:val="004D3DA4"/>
    <w:rsid w:val="004F0D77"/>
    <w:rsid w:val="0050376F"/>
    <w:rsid w:val="0053458B"/>
    <w:rsid w:val="00545B86"/>
    <w:rsid w:val="00545CA0"/>
    <w:rsid w:val="00571636"/>
    <w:rsid w:val="005E6ACD"/>
    <w:rsid w:val="005F0EA5"/>
    <w:rsid w:val="00606652"/>
    <w:rsid w:val="00634826"/>
    <w:rsid w:val="00635E2B"/>
    <w:rsid w:val="00646AD0"/>
    <w:rsid w:val="0065043E"/>
    <w:rsid w:val="00652904"/>
    <w:rsid w:val="00654E97"/>
    <w:rsid w:val="006F34DC"/>
    <w:rsid w:val="007215AE"/>
    <w:rsid w:val="00732578"/>
    <w:rsid w:val="00737384"/>
    <w:rsid w:val="00764883"/>
    <w:rsid w:val="00772CA6"/>
    <w:rsid w:val="00780A08"/>
    <w:rsid w:val="0079049E"/>
    <w:rsid w:val="00793182"/>
    <w:rsid w:val="007E2970"/>
    <w:rsid w:val="007F2CB6"/>
    <w:rsid w:val="007F345D"/>
    <w:rsid w:val="008172E2"/>
    <w:rsid w:val="00846FFA"/>
    <w:rsid w:val="00890725"/>
    <w:rsid w:val="008D6BB9"/>
    <w:rsid w:val="009C3DB5"/>
    <w:rsid w:val="009D6F9E"/>
    <w:rsid w:val="00A17791"/>
    <w:rsid w:val="00A35673"/>
    <w:rsid w:val="00A4124A"/>
    <w:rsid w:val="00A747C1"/>
    <w:rsid w:val="00A81FB9"/>
    <w:rsid w:val="00AB0387"/>
    <w:rsid w:val="00AB7E33"/>
    <w:rsid w:val="00AE1B5E"/>
    <w:rsid w:val="00AF2842"/>
    <w:rsid w:val="00AF40D4"/>
    <w:rsid w:val="00B04B42"/>
    <w:rsid w:val="00B07D50"/>
    <w:rsid w:val="00B3613F"/>
    <w:rsid w:val="00B42F58"/>
    <w:rsid w:val="00B90620"/>
    <w:rsid w:val="00BE143E"/>
    <w:rsid w:val="00C323E5"/>
    <w:rsid w:val="00C36EC6"/>
    <w:rsid w:val="00C7565B"/>
    <w:rsid w:val="00C75BB8"/>
    <w:rsid w:val="00CF6CF7"/>
    <w:rsid w:val="00D0346D"/>
    <w:rsid w:val="00D11B42"/>
    <w:rsid w:val="00D508C6"/>
    <w:rsid w:val="00D66D40"/>
    <w:rsid w:val="00D75524"/>
    <w:rsid w:val="00DB0413"/>
    <w:rsid w:val="00DC0FF8"/>
    <w:rsid w:val="00DC3DB8"/>
    <w:rsid w:val="00E05C4A"/>
    <w:rsid w:val="00E15012"/>
    <w:rsid w:val="00E1587D"/>
    <w:rsid w:val="00E371FD"/>
    <w:rsid w:val="00E803B9"/>
    <w:rsid w:val="00EC1A3C"/>
    <w:rsid w:val="00ED4175"/>
    <w:rsid w:val="00EE5FBE"/>
    <w:rsid w:val="00EE608E"/>
    <w:rsid w:val="00F61ACE"/>
    <w:rsid w:val="00F86D1E"/>
    <w:rsid w:val="00FA07AF"/>
    <w:rsid w:val="00FA100C"/>
    <w:rsid w:val="00FA36D0"/>
    <w:rsid w:val="00FA4C38"/>
    <w:rsid w:val="00FC65C3"/>
    <w:rsid w:val="FBBE985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semiHidden="0" w:name="header"/>
    <w:lsdException w:uiPriority="0"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qFormat="1"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6">
    <w:name w:val="Default Paragraph Font"/>
    <w:unhideWhenUsed/>
    <w:uiPriority w:val="1"/>
  </w:style>
  <w:style w:type="table" w:default="1" w:styleId="8">
    <w:name w:val="Normal Table"/>
    <w:unhideWhenUsed/>
    <w:uiPriority w:val="99"/>
    <w:tblPr>
      <w:tblCellMar>
        <w:top w:w="0" w:type="dxa"/>
        <w:left w:w="108" w:type="dxa"/>
        <w:bottom w:w="0" w:type="dxa"/>
        <w:right w:w="108" w:type="dxa"/>
      </w:tblCellMar>
    </w:tblPr>
  </w:style>
  <w:style w:type="paragraph" w:styleId="2">
    <w:name w:val="Document Map"/>
    <w:basedOn w:val="1"/>
    <w:link w:val="14"/>
    <w:unhideWhenUsed/>
    <w:qFormat/>
    <w:uiPriority w:val="99"/>
    <w:rPr>
      <w:rFonts w:ascii="宋体" w:eastAsia="宋体"/>
      <w:sz w:val="18"/>
      <w:szCs w:val="18"/>
    </w:rPr>
  </w:style>
  <w:style w:type="paragraph" w:styleId="3">
    <w:name w:val="Balloon Text"/>
    <w:basedOn w:val="1"/>
    <w:link w:val="11"/>
    <w:unhideWhenUsed/>
    <w:qFormat/>
    <w:uiPriority w:val="99"/>
    <w:rPr>
      <w:sz w:val="18"/>
      <w:szCs w:val="18"/>
    </w:rPr>
  </w:style>
  <w:style w:type="paragraph" w:styleId="4">
    <w:name w:val="footer"/>
    <w:basedOn w:val="1"/>
    <w:link w:val="10"/>
    <w:unhideWhenUsed/>
    <w:uiPriority w:val="0"/>
    <w:pPr>
      <w:tabs>
        <w:tab w:val="center" w:pos="4153"/>
        <w:tab w:val="right" w:pos="8306"/>
      </w:tabs>
      <w:snapToGrid w:val="0"/>
      <w:jc w:val="left"/>
    </w:pPr>
    <w:rPr>
      <w:sz w:val="18"/>
      <w:szCs w:val="18"/>
    </w:rPr>
  </w:style>
  <w:style w:type="paragraph" w:styleId="5">
    <w:name w:val="header"/>
    <w:basedOn w:val="1"/>
    <w:link w:val="9"/>
    <w:unhideWhenUsed/>
    <w:uiPriority w:val="99"/>
    <w:pPr>
      <w:pBdr>
        <w:bottom w:val="single" w:color="auto" w:sz="6" w:space="1"/>
      </w:pBdr>
      <w:tabs>
        <w:tab w:val="center" w:pos="4153"/>
        <w:tab w:val="right" w:pos="8306"/>
      </w:tabs>
      <w:snapToGrid w:val="0"/>
      <w:jc w:val="center"/>
    </w:pPr>
    <w:rPr>
      <w:sz w:val="18"/>
      <w:szCs w:val="18"/>
    </w:rPr>
  </w:style>
  <w:style w:type="character" w:styleId="7">
    <w:name w:val="page number"/>
    <w:basedOn w:val="6"/>
    <w:qFormat/>
    <w:uiPriority w:val="0"/>
  </w:style>
  <w:style w:type="character" w:customStyle="1" w:styleId="9">
    <w:name w:val="页眉 Char"/>
    <w:basedOn w:val="6"/>
    <w:link w:val="5"/>
    <w:uiPriority w:val="99"/>
    <w:rPr>
      <w:sz w:val="18"/>
      <w:szCs w:val="18"/>
    </w:rPr>
  </w:style>
  <w:style w:type="character" w:customStyle="1" w:styleId="10">
    <w:name w:val="页脚 Char"/>
    <w:basedOn w:val="6"/>
    <w:link w:val="4"/>
    <w:uiPriority w:val="99"/>
    <w:rPr>
      <w:sz w:val="18"/>
      <w:szCs w:val="18"/>
    </w:rPr>
  </w:style>
  <w:style w:type="character" w:customStyle="1" w:styleId="11">
    <w:name w:val="批注框文本 Char"/>
    <w:basedOn w:val="6"/>
    <w:link w:val="3"/>
    <w:semiHidden/>
    <w:qFormat/>
    <w:uiPriority w:val="99"/>
    <w:rPr>
      <w:sz w:val="18"/>
      <w:szCs w:val="18"/>
    </w:rPr>
  </w:style>
  <w:style w:type="paragraph" w:customStyle="1" w:styleId="12">
    <w:name w:val="Quote"/>
    <w:basedOn w:val="1"/>
    <w:next w:val="1"/>
    <w:link w:val="13"/>
    <w:qFormat/>
    <w:uiPriority w:val="29"/>
    <w:pPr>
      <w:spacing w:before="200" w:after="160"/>
      <w:ind w:left="864" w:right="864"/>
      <w:jc w:val="center"/>
    </w:pPr>
    <w:rPr>
      <w:i/>
      <w:iCs/>
      <w:color w:val="3F3F3F" w:themeColor="text1" w:themeTint="BF"/>
    </w:rPr>
  </w:style>
  <w:style w:type="character" w:customStyle="1" w:styleId="13">
    <w:name w:val="引用 Char"/>
    <w:basedOn w:val="6"/>
    <w:link w:val="12"/>
    <w:qFormat/>
    <w:uiPriority w:val="29"/>
    <w:rPr>
      <w:i/>
      <w:iCs/>
      <w:color w:val="3F3F3F" w:themeColor="text1" w:themeTint="BF"/>
    </w:rPr>
  </w:style>
  <w:style w:type="character" w:customStyle="1" w:styleId="14">
    <w:name w:val="文档结构图 Char"/>
    <w:basedOn w:val="6"/>
    <w:link w:val="2"/>
    <w:semiHidden/>
    <w:qFormat/>
    <w:uiPriority w:val="99"/>
    <w:rPr>
      <w:rFonts w:ascii="宋体" w:eastAsia="宋体"/>
      <w:sz w:val="18"/>
      <w:szCs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3</Pages>
  <Words>162</Words>
  <Characters>925</Characters>
  <Lines>7</Lines>
  <Paragraphs>2</Paragraphs>
  <TotalTime>0</TotalTime>
  <ScaleCrop>false</ScaleCrop>
  <LinksUpToDate>false</LinksUpToDate>
  <CharactersWithSpaces>1085</CharactersWithSpaces>
  <Application>WPS Office_3.9.2.6301_F1E327BC-269C-435d-A152-05C5408002CA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2016-10-26T19:36:00Z</dcterms:created>
  <dc:creator>luobr</dc:creator>
  <cp:lastModifiedBy>wood</cp:lastModifiedBy>
  <cp:lastPrinted>2020-03-18T10:31:00Z</cp:lastPrinted>
  <dcterms:modified xsi:type="dcterms:W3CDTF">2022-07-06T10:04:08Z</dcterms:modified>
  <cp:revision>101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2052-3.9.2.6301</vt:lpwstr>
  </property>
</Properties>
</file>