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794401">
      <w:pPr>
        <w:spacing w:line="500" w:lineRule="exact"/>
        <w:jc w:val="both"/>
        <w:rPr>
          <w:rFonts w:hint="eastAsia" w:ascii="方正小标宋简体" w:hAnsi="方正小标宋简体" w:eastAsia="方正小标宋简体" w:cs="方正小标宋简体"/>
          <w:sz w:val="44"/>
          <w:szCs w:val="44"/>
          <w:lang w:val="en-US" w:eastAsia="zh-CN"/>
        </w:rPr>
      </w:pPr>
      <w:r>
        <w:rPr>
          <w:rFonts w:hint="eastAsia" w:ascii="黑体" w:hAnsi="黑体" w:eastAsia="黑体" w:cs="黑体"/>
          <w:b w:val="0"/>
          <w:bCs/>
          <w:kern w:val="0"/>
          <w:sz w:val="32"/>
          <w:szCs w:val="32"/>
          <w:lang w:val="en-US" w:eastAsia="zh-CN"/>
        </w:rPr>
        <w:t>附件：</w:t>
      </w:r>
    </w:p>
    <w:p w14:paraId="23F8133A">
      <w:pPr>
        <w:jc w:val="center"/>
        <w:rPr>
          <w:rFonts w:hint="eastAsia" w:ascii="方正小标宋简体" w:hAnsi="方正小标宋简体" w:eastAsia="方正小标宋简体" w:cs="方正小标宋简体"/>
          <w:sz w:val="44"/>
          <w:szCs w:val="44"/>
          <w:lang w:val="en-US" w:eastAsia="zh-CN"/>
        </w:rPr>
      </w:pPr>
    </w:p>
    <w:p w14:paraId="50CD2881">
      <w:pPr>
        <w:jc w:val="center"/>
        <w:rPr>
          <w:rFonts w:hint="eastAsia" w:ascii="方正小标宋简体" w:hAnsi="方正小标宋简体" w:eastAsia="方正小标宋简体" w:cs="方正小标宋简体"/>
          <w:sz w:val="44"/>
          <w:szCs w:val="44"/>
          <w:lang w:val="en-US" w:eastAsia="zh-CN"/>
        </w:rPr>
      </w:pPr>
    </w:p>
    <w:p w14:paraId="6FE888E6">
      <w:pPr>
        <w:jc w:val="center"/>
        <w:rPr>
          <w:rFonts w:hint="eastAsia" w:ascii="方正小标宋简体" w:hAnsi="方正小标宋简体" w:eastAsia="方正小标宋简体" w:cs="方正小标宋简体"/>
          <w:sz w:val="44"/>
          <w:szCs w:val="44"/>
          <w:lang w:val="en-US" w:eastAsia="zh-CN"/>
        </w:rPr>
      </w:pPr>
    </w:p>
    <w:p w14:paraId="39327F5F">
      <w:pPr>
        <w:jc w:val="center"/>
        <w:rPr>
          <w:rFonts w:hint="eastAsia" w:ascii="方正小标宋简体" w:hAnsi="方正小标宋简体" w:eastAsia="方正小标宋简体" w:cs="方正小标宋简体"/>
          <w:sz w:val="44"/>
          <w:szCs w:val="44"/>
          <w:lang w:val="en-US" w:eastAsia="zh-CN"/>
        </w:rPr>
      </w:pPr>
      <w:bookmarkStart w:id="0" w:name="_Toc17599"/>
      <w:bookmarkStart w:id="1" w:name="_Toc455"/>
      <w:r>
        <w:rPr>
          <w:rFonts w:hint="eastAsia" w:ascii="方正小标宋简体" w:hAnsi="方正小标宋简体" w:eastAsia="方正小标宋简体" w:cs="方正小标宋简体"/>
          <w:sz w:val="44"/>
          <w:szCs w:val="44"/>
          <w:lang w:val="en-US" w:eastAsia="zh-CN"/>
        </w:rPr>
        <w:t>衡阳市政务服务中心工作规范</w:t>
      </w:r>
      <w:bookmarkEnd w:id="0"/>
      <w:bookmarkEnd w:id="1"/>
    </w:p>
    <w:p w14:paraId="3A88B7B4">
      <w:pPr>
        <w:jc w:val="center"/>
        <w:rPr>
          <w:rFonts w:hint="eastAsia" w:ascii="方正小标宋简体" w:hAnsi="方正小标宋简体" w:eastAsia="方正小标宋简体" w:cs="方正小标宋简体"/>
          <w:sz w:val="44"/>
          <w:szCs w:val="44"/>
          <w:lang w:val="en-US" w:eastAsia="zh-CN"/>
        </w:rPr>
      </w:pPr>
    </w:p>
    <w:p w14:paraId="5971E27A">
      <w:pPr>
        <w:jc w:val="center"/>
        <w:rPr>
          <w:rFonts w:hint="eastAsia" w:ascii="方正小标宋简体" w:hAnsi="方正小标宋简体" w:eastAsia="方正小标宋简体" w:cs="方正小标宋简体"/>
          <w:sz w:val="44"/>
          <w:szCs w:val="44"/>
          <w:lang w:val="en-US" w:eastAsia="zh-CN"/>
        </w:rPr>
      </w:pPr>
    </w:p>
    <w:p w14:paraId="02B1CD92">
      <w:pPr>
        <w:jc w:val="center"/>
        <w:rPr>
          <w:rFonts w:hint="eastAsia" w:ascii="方正小标宋简体" w:hAnsi="方正小标宋简体" w:eastAsia="方正小标宋简体" w:cs="方正小标宋简体"/>
          <w:sz w:val="44"/>
          <w:szCs w:val="44"/>
          <w:lang w:val="en-US" w:eastAsia="zh-CN"/>
        </w:rPr>
      </w:pPr>
    </w:p>
    <w:p w14:paraId="44755A8E">
      <w:pPr>
        <w:jc w:val="center"/>
        <w:rPr>
          <w:rFonts w:hint="eastAsia" w:ascii="方正小标宋简体" w:hAnsi="方正小标宋简体" w:eastAsia="方正小标宋简体" w:cs="方正小标宋简体"/>
          <w:sz w:val="44"/>
          <w:szCs w:val="44"/>
          <w:lang w:val="en-US" w:eastAsia="zh-CN"/>
        </w:rPr>
      </w:pPr>
    </w:p>
    <w:p w14:paraId="438AF037">
      <w:pPr>
        <w:jc w:val="center"/>
        <w:rPr>
          <w:rFonts w:hint="eastAsia" w:ascii="方正小标宋简体" w:hAnsi="方正小标宋简体" w:eastAsia="方正小标宋简体" w:cs="方正小标宋简体"/>
          <w:sz w:val="44"/>
          <w:szCs w:val="44"/>
          <w:lang w:val="en-US" w:eastAsia="zh-CN"/>
        </w:rPr>
      </w:pPr>
    </w:p>
    <w:p w14:paraId="030557F9">
      <w:pPr>
        <w:jc w:val="center"/>
        <w:rPr>
          <w:rFonts w:hint="eastAsia" w:ascii="方正小标宋简体" w:hAnsi="方正小标宋简体" w:eastAsia="方正小标宋简体" w:cs="方正小标宋简体"/>
          <w:sz w:val="44"/>
          <w:szCs w:val="44"/>
          <w:lang w:val="en-US" w:eastAsia="zh-CN"/>
        </w:rPr>
      </w:pPr>
    </w:p>
    <w:p w14:paraId="03F1D1AB">
      <w:pPr>
        <w:jc w:val="center"/>
        <w:rPr>
          <w:rFonts w:hint="eastAsia" w:ascii="方正小标宋简体" w:hAnsi="方正小标宋简体" w:eastAsia="方正小标宋简体" w:cs="方正小标宋简体"/>
          <w:sz w:val="44"/>
          <w:szCs w:val="44"/>
          <w:lang w:val="en-US" w:eastAsia="zh-CN"/>
        </w:rPr>
      </w:pPr>
    </w:p>
    <w:p w14:paraId="78D63991">
      <w:pPr>
        <w:jc w:val="center"/>
        <w:rPr>
          <w:rFonts w:hint="eastAsia" w:ascii="方正小标宋简体" w:hAnsi="方正小标宋简体" w:eastAsia="方正小标宋简体" w:cs="方正小标宋简体"/>
          <w:sz w:val="44"/>
          <w:szCs w:val="44"/>
          <w:lang w:val="en-US" w:eastAsia="zh-CN"/>
        </w:rPr>
      </w:pPr>
    </w:p>
    <w:p w14:paraId="7F7A40C8">
      <w:pPr>
        <w:jc w:val="both"/>
        <w:rPr>
          <w:rFonts w:hint="eastAsia" w:ascii="方正小标宋简体" w:hAnsi="方正小标宋简体" w:eastAsia="方正小标宋简体" w:cs="方正小标宋简体"/>
          <w:sz w:val="44"/>
          <w:szCs w:val="44"/>
          <w:lang w:val="en-US" w:eastAsia="zh-CN"/>
        </w:rPr>
      </w:pPr>
    </w:p>
    <w:p w14:paraId="0EC9D255">
      <w:pPr>
        <w:jc w:val="both"/>
        <w:rPr>
          <w:rFonts w:hint="eastAsia" w:ascii="方正小标宋简体" w:hAnsi="方正小标宋简体" w:eastAsia="方正小标宋简体" w:cs="方正小标宋简体"/>
          <w:sz w:val="44"/>
          <w:szCs w:val="44"/>
          <w:lang w:val="en-US" w:eastAsia="zh-CN"/>
        </w:rPr>
      </w:pPr>
    </w:p>
    <w:sdt>
      <w:sdtPr>
        <w:rPr>
          <w:rFonts w:ascii="宋体" w:hAnsi="宋体" w:eastAsia="宋体" w:cstheme="minorBidi"/>
          <w:kern w:val="2"/>
          <w:sz w:val="21"/>
          <w:szCs w:val="24"/>
          <w:lang w:val="en-US" w:eastAsia="zh-CN" w:bidi="ar-SA"/>
        </w:rPr>
        <w:id w:val="332086630"/>
        <w:docPartObj>
          <w:docPartGallery w:val="Table of Contents"/>
          <w:docPartUnique/>
        </w:docPartObj>
      </w:sdtPr>
      <w:sdtEndPr>
        <w:rPr>
          <w:rFonts w:ascii="宋体" w:hAnsi="宋体" w:eastAsia="宋体" w:cstheme="minorBidi"/>
          <w:kern w:val="2"/>
          <w:sz w:val="21"/>
          <w:szCs w:val="24"/>
          <w:lang w:val="en-US" w:eastAsia="zh-CN" w:bidi="ar-SA"/>
        </w:rPr>
      </w:sdtEndPr>
      <w:sdtContent>
        <w:p w14:paraId="728DB5DA">
          <w:pPr>
            <w:spacing w:before="0" w:beforeLines="0" w:after="0" w:afterLines="0" w:line="240" w:lineRule="auto"/>
            <w:ind w:left="0" w:leftChars="0" w:right="0" w:rightChars="0" w:firstLine="0" w:firstLineChars="0"/>
            <w:jc w:val="center"/>
          </w:pPr>
          <w:r>
            <w:rPr>
              <w:rFonts w:ascii="宋体" w:hAnsi="宋体" w:eastAsia="宋体"/>
              <w:sz w:val="21"/>
            </w:rPr>
            <w:t>目录</w:t>
          </w:r>
        </w:p>
        <w:p w14:paraId="224398F9">
          <w:pPr>
            <w:pStyle w:val="8"/>
            <w:tabs>
              <w:tab w:val="right" w:leader="dot" w:pos="8306"/>
            </w:tabs>
          </w:pPr>
          <w:r>
            <w:fldChar w:fldCharType="begin"/>
          </w:r>
          <w:r>
            <w:instrText xml:space="preserve">TOC \o "1-3" \h \u </w:instrText>
          </w:r>
          <w:r>
            <w:fldChar w:fldCharType="separate"/>
          </w:r>
          <w:r>
            <w:fldChar w:fldCharType="begin"/>
          </w:r>
          <w:r>
            <w:instrText xml:space="preserve"> HYPERLINK \l _Toc1514190044 </w:instrText>
          </w:r>
          <w:r>
            <w:fldChar w:fldCharType="separate"/>
          </w:r>
          <w:r>
            <w:rPr>
              <w:rFonts w:hint="eastAsia"/>
              <w:bCs/>
              <w:szCs w:val="32"/>
              <w:lang w:val="en-US" w:eastAsia="zh-CN"/>
            </w:rPr>
            <w:t>【日常管理】</w:t>
          </w:r>
          <w:r>
            <w:tab/>
          </w:r>
          <w:r>
            <w:fldChar w:fldCharType="begin"/>
          </w:r>
          <w:r>
            <w:instrText xml:space="preserve"> PAGEREF _Toc1514190044 </w:instrText>
          </w:r>
          <w:r>
            <w:fldChar w:fldCharType="separate"/>
          </w:r>
          <w:r>
            <w:t>3</w:t>
          </w:r>
          <w:r>
            <w:fldChar w:fldCharType="end"/>
          </w:r>
          <w:r>
            <w:fldChar w:fldCharType="end"/>
          </w:r>
        </w:p>
        <w:p w14:paraId="2F974915">
          <w:pPr>
            <w:pStyle w:val="10"/>
            <w:tabs>
              <w:tab w:val="right" w:leader="dot" w:pos="8306"/>
            </w:tabs>
          </w:pPr>
          <w:r>
            <w:fldChar w:fldCharType="begin"/>
          </w:r>
          <w:r>
            <w:instrText xml:space="preserve"> HYPERLINK \l _Toc1074087486 </w:instrText>
          </w:r>
          <w:r>
            <w:fldChar w:fldCharType="separate"/>
          </w:r>
          <w:r>
            <w:rPr>
              <w:rFonts w:hint="eastAsia" w:ascii="方正小标宋简体" w:hAnsi="方正小标宋简体" w:eastAsia="方正小标宋简体" w:cs="方正小标宋简体"/>
              <w:bCs/>
              <w:szCs w:val="44"/>
              <w:lang w:val="en-US" w:eastAsia="zh-CN"/>
            </w:rPr>
            <w:t>考勤制度</w:t>
          </w:r>
          <w:r>
            <w:tab/>
          </w:r>
          <w:r>
            <w:fldChar w:fldCharType="begin"/>
          </w:r>
          <w:r>
            <w:instrText xml:space="preserve"> PAGEREF _Toc1074087486 </w:instrText>
          </w:r>
          <w:r>
            <w:fldChar w:fldCharType="separate"/>
          </w:r>
          <w:r>
            <w:t>3</w:t>
          </w:r>
          <w:r>
            <w:fldChar w:fldCharType="end"/>
          </w:r>
          <w:r>
            <w:fldChar w:fldCharType="end"/>
          </w:r>
        </w:p>
        <w:p w14:paraId="3D5A1D29">
          <w:pPr>
            <w:pStyle w:val="10"/>
            <w:tabs>
              <w:tab w:val="right" w:leader="dot" w:pos="8306"/>
            </w:tabs>
          </w:pPr>
          <w:r>
            <w:fldChar w:fldCharType="begin"/>
          </w:r>
          <w:r>
            <w:instrText xml:space="preserve"> HYPERLINK \l _Toc1814333397 </w:instrText>
          </w:r>
          <w:r>
            <w:fldChar w:fldCharType="separate"/>
          </w:r>
          <w:r>
            <w:rPr>
              <w:rFonts w:hint="eastAsia" w:eastAsia="方正小标宋简体"/>
              <w:kern w:val="0"/>
              <w:szCs w:val="44"/>
            </w:rPr>
            <w:t>请销假制度</w:t>
          </w:r>
          <w:r>
            <w:tab/>
          </w:r>
          <w:r>
            <w:fldChar w:fldCharType="begin"/>
          </w:r>
          <w:r>
            <w:instrText xml:space="preserve"> PAGEREF _Toc1814333397 </w:instrText>
          </w:r>
          <w:r>
            <w:fldChar w:fldCharType="separate"/>
          </w:r>
          <w:r>
            <w:t>5</w:t>
          </w:r>
          <w:r>
            <w:fldChar w:fldCharType="end"/>
          </w:r>
          <w:r>
            <w:fldChar w:fldCharType="end"/>
          </w:r>
        </w:p>
        <w:p w14:paraId="12C548D3">
          <w:pPr>
            <w:pStyle w:val="10"/>
            <w:tabs>
              <w:tab w:val="right" w:leader="dot" w:pos="8306"/>
            </w:tabs>
          </w:pPr>
          <w:r>
            <w:fldChar w:fldCharType="begin"/>
          </w:r>
          <w:r>
            <w:instrText xml:space="preserve"> HYPERLINK \l _Toc1966055666 </w:instrText>
          </w:r>
          <w:r>
            <w:fldChar w:fldCharType="separate"/>
          </w:r>
          <w:r>
            <w:rPr>
              <w:rFonts w:hint="eastAsia" w:ascii="方正小标宋简体" w:hAnsi="方正小标宋简体" w:eastAsia="方正小标宋简体" w:cs="方正小标宋简体"/>
              <w:szCs w:val="44"/>
            </w:rPr>
            <w:t>学习制度</w:t>
          </w:r>
          <w:r>
            <w:tab/>
          </w:r>
          <w:r>
            <w:fldChar w:fldCharType="begin"/>
          </w:r>
          <w:r>
            <w:instrText xml:space="preserve"> PAGEREF _Toc1966055666 </w:instrText>
          </w:r>
          <w:r>
            <w:fldChar w:fldCharType="separate"/>
          </w:r>
          <w:r>
            <w:t>9</w:t>
          </w:r>
          <w:r>
            <w:fldChar w:fldCharType="end"/>
          </w:r>
          <w:r>
            <w:fldChar w:fldCharType="end"/>
          </w:r>
        </w:p>
        <w:p w14:paraId="4707077D">
          <w:pPr>
            <w:pStyle w:val="10"/>
            <w:tabs>
              <w:tab w:val="right" w:leader="dot" w:pos="8306"/>
            </w:tabs>
          </w:pPr>
          <w:r>
            <w:fldChar w:fldCharType="begin"/>
          </w:r>
          <w:r>
            <w:instrText xml:space="preserve"> HYPERLINK \l _Toc853793570 </w:instrText>
          </w:r>
          <w:r>
            <w:fldChar w:fldCharType="separate"/>
          </w:r>
          <w:r>
            <w:rPr>
              <w:rFonts w:eastAsia="方正小标宋简体"/>
              <w:szCs w:val="44"/>
            </w:rPr>
            <w:t>窗口工作人员日常行为规范</w:t>
          </w:r>
          <w:r>
            <w:tab/>
          </w:r>
          <w:r>
            <w:fldChar w:fldCharType="begin"/>
          </w:r>
          <w:r>
            <w:instrText xml:space="preserve"> PAGEREF _Toc853793570 </w:instrText>
          </w:r>
          <w:r>
            <w:fldChar w:fldCharType="separate"/>
          </w:r>
          <w:r>
            <w:t>11</w:t>
          </w:r>
          <w:r>
            <w:fldChar w:fldCharType="end"/>
          </w:r>
          <w:r>
            <w:fldChar w:fldCharType="end"/>
          </w:r>
        </w:p>
        <w:p w14:paraId="2B9FEB1E">
          <w:pPr>
            <w:pStyle w:val="10"/>
            <w:tabs>
              <w:tab w:val="right" w:leader="dot" w:pos="8306"/>
            </w:tabs>
          </w:pPr>
          <w:r>
            <w:fldChar w:fldCharType="begin"/>
          </w:r>
          <w:r>
            <w:instrText xml:space="preserve"> HYPERLINK \l _Toc949272129 </w:instrText>
          </w:r>
          <w:r>
            <w:fldChar w:fldCharType="separate"/>
          </w:r>
          <w:r>
            <w:rPr>
              <w:rFonts w:hint="eastAsia" w:ascii="方正小标宋简体" w:hAnsi="方正小标宋简体" w:eastAsia="方正小标宋简体" w:cs="方正小标宋简体"/>
              <w:szCs w:val="44"/>
            </w:rPr>
            <w:t>会议制度</w:t>
          </w:r>
          <w:r>
            <w:tab/>
          </w:r>
          <w:r>
            <w:fldChar w:fldCharType="begin"/>
          </w:r>
          <w:r>
            <w:instrText xml:space="preserve"> PAGEREF _Toc949272129 </w:instrText>
          </w:r>
          <w:r>
            <w:fldChar w:fldCharType="separate"/>
          </w:r>
          <w:r>
            <w:t>13</w:t>
          </w:r>
          <w:r>
            <w:fldChar w:fldCharType="end"/>
          </w:r>
          <w:r>
            <w:fldChar w:fldCharType="end"/>
          </w:r>
        </w:p>
        <w:p w14:paraId="3CFE21E8">
          <w:pPr>
            <w:pStyle w:val="10"/>
            <w:tabs>
              <w:tab w:val="right" w:leader="dot" w:pos="8306"/>
            </w:tabs>
          </w:pPr>
          <w:r>
            <w:fldChar w:fldCharType="begin"/>
          </w:r>
          <w:r>
            <w:instrText xml:space="preserve"> HYPERLINK \l _Toc1708908267 </w:instrText>
          </w:r>
          <w:r>
            <w:fldChar w:fldCharType="separate"/>
          </w:r>
          <w:r>
            <w:rPr>
              <w:rFonts w:hint="eastAsia" w:ascii="方正小标宋简体" w:hAnsi="方正小标宋简体" w:eastAsia="方正小标宋简体" w:cs="方正小标宋简体"/>
              <w:szCs w:val="44"/>
              <w:lang w:val="en-US" w:eastAsia="zh-CN"/>
            </w:rPr>
            <w:t>大厅导引管理规范</w:t>
          </w:r>
          <w:r>
            <w:tab/>
          </w:r>
          <w:r>
            <w:fldChar w:fldCharType="begin"/>
          </w:r>
          <w:r>
            <w:instrText xml:space="preserve"> PAGEREF _Toc1708908267 </w:instrText>
          </w:r>
          <w:r>
            <w:fldChar w:fldCharType="separate"/>
          </w:r>
          <w:r>
            <w:t>15</w:t>
          </w:r>
          <w:r>
            <w:fldChar w:fldCharType="end"/>
          </w:r>
          <w:r>
            <w:fldChar w:fldCharType="end"/>
          </w:r>
        </w:p>
        <w:p w14:paraId="4212615B">
          <w:pPr>
            <w:pStyle w:val="10"/>
            <w:tabs>
              <w:tab w:val="right" w:leader="dot" w:pos="8306"/>
            </w:tabs>
          </w:pPr>
          <w:r>
            <w:fldChar w:fldCharType="begin"/>
          </w:r>
          <w:r>
            <w:instrText xml:space="preserve"> HYPERLINK \l _Toc1303368794 </w:instrText>
          </w:r>
          <w:r>
            <w:fldChar w:fldCharType="separate"/>
          </w:r>
          <w:r>
            <w:rPr>
              <w:rFonts w:hint="eastAsia" w:ascii="方正小标宋简体" w:hAnsi="方正小标宋简体" w:eastAsia="方正小标宋简体" w:cs="方正小标宋简体"/>
              <w:szCs w:val="44"/>
              <w:lang w:val="en-US" w:eastAsia="zh-CN"/>
            </w:rPr>
            <w:t>首席代表岗位制度</w:t>
          </w:r>
          <w:r>
            <w:tab/>
          </w:r>
          <w:r>
            <w:fldChar w:fldCharType="begin"/>
          </w:r>
          <w:r>
            <w:instrText xml:space="preserve"> PAGEREF _Toc1303368794 </w:instrText>
          </w:r>
          <w:r>
            <w:fldChar w:fldCharType="separate"/>
          </w:r>
          <w:r>
            <w:t>17</w:t>
          </w:r>
          <w:r>
            <w:fldChar w:fldCharType="end"/>
          </w:r>
          <w:r>
            <w:fldChar w:fldCharType="end"/>
          </w:r>
        </w:p>
        <w:p w14:paraId="54DFE791">
          <w:pPr>
            <w:pStyle w:val="10"/>
            <w:tabs>
              <w:tab w:val="right" w:leader="dot" w:pos="8306"/>
            </w:tabs>
          </w:pPr>
          <w:r>
            <w:fldChar w:fldCharType="begin"/>
          </w:r>
          <w:r>
            <w:instrText xml:space="preserve"> HYPERLINK \l _Toc1699291238 </w:instrText>
          </w:r>
          <w:r>
            <w:fldChar w:fldCharType="separate"/>
          </w:r>
          <w:r>
            <w:rPr>
              <w:rFonts w:hint="eastAsia" w:ascii="方正小标宋简体" w:hAnsi="方正小标宋简体" w:eastAsia="方正小标宋简体" w:cs="方正小标宋简体"/>
              <w:szCs w:val="44"/>
              <w:lang w:val="en-US" w:eastAsia="zh-CN"/>
            </w:rPr>
            <w:t>窗口工作人员岗位制度</w:t>
          </w:r>
          <w:r>
            <w:tab/>
          </w:r>
          <w:r>
            <w:fldChar w:fldCharType="begin"/>
          </w:r>
          <w:r>
            <w:instrText xml:space="preserve"> PAGEREF _Toc1699291238 </w:instrText>
          </w:r>
          <w:r>
            <w:fldChar w:fldCharType="separate"/>
          </w:r>
          <w:r>
            <w:t>18</w:t>
          </w:r>
          <w:r>
            <w:fldChar w:fldCharType="end"/>
          </w:r>
          <w:r>
            <w:fldChar w:fldCharType="end"/>
          </w:r>
        </w:p>
        <w:p w14:paraId="4D76DFDE">
          <w:pPr>
            <w:pStyle w:val="10"/>
            <w:tabs>
              <w:tab w:val="right" w:leader="dot" w:pos="8306"/>
            </w:tabs>
          </w:pPr>
          <w:r>
            <w:fldChar w:fldCharType="begin"/>
          </w:r>
          <w:r>
            <w:instrText xml:space="preserve"> HYPERLINK \l _Toc1656046902 </w:instrText>
          </w:r>
          <w:r>
            <w:fldChar w:fldCharType="separate"/>
          </w:r>
          <w:r>
            <w:rPr>
              <w:rFonts w:hint="eastAsia" w:ascii="方正小标宋简体" w:hAnsi="方正小标宋简体" w:eastAsia="方正小标宋简体" w:cs="方正小标宋简体"/>
              <w:szCs w:val="44"/>
              <w:lang w:val="en-US" w:eastAsia="zh-CN"/>
            </w:rPr>
            <w:t>咨询导办员管理制度</w:t>
          </w:r>
          <w:r>
            <w:tab/>
          </w:r>
          <w:r>
            <w:fldChar w:fldCharType="begin"/>
          </w:r>
          <w:r>
            <w:instrText xml:space="preserve"> PAGEREF _Toc1656046902 </w:instrText>
          </w:r>
          <w:r>
            <w:fldChar w:fldCharType="separate"/>
          </w:r>
          <w:r>
            <w:t>20</w:t>
          </w:r>
          <w:r>
            <w:fldChar w:fldCharType="end"/>
          </w:r>
          <w:r>
            <w:fldChar w:fldCharType="end"/>
          </w:r>
        </w:p>
        <w:p w14:paraId="264501B4">
          <w:pPr>
            <w:pStyle w:val="10"/>
            <w:tabs>
              <w:tab w:val="right" w:leader="dot" w:pos="8306"/>
            </w:tabs>
          </w:pPr>
          <w:r>
            <w:fldChar w:fldCharType="begin"/>
          </w:r>
          <w:r>
            <w:instrText xml:space="preserve"> HYPERLINK \l _Toc440664229 </w:instrText>
          </w:r>
          <w:r>
            <w:fldChar w:fldCharType="separate"/>
          </w:r>
          <w:r>
            <w:rPr>
              <w:rFonts w:hint="eastAsia" w:ascii="方正小标宋简体" w:hAnsi="方正小标宋简体" w:eastAsia="方正小标宋简体" w:cs="方正小标宋简体"/>
              <w:szCs w:val="44"/>
              <w:lang w:val="en-US" w:eastAsia="zh-CN"/>
            </w:rPr>
            <w:t>人员进驻制度</w:t>
          </w:r>
          <w:r>
            <w:tab/>
          </w:r>
          <w:r>
            <w:fldChar w:fldCharType="begin"/>
          </w:r>
          <w:r>
            <w:instrText xml:space="preserve"> PAGEREF _Toc440664229 </w:instrText>
          </w:r>
          <w:r>
            <w:fldChar w:fldCharType="separate"/>
          </w:r>
          <w:r>
            <w:t>22</w:t>
          </w:r>
          <w:r>
            <w:fldChar w:fldCharType="end"/>
          </w:r>
          <w:r>
            <w:fldChar w:fldCharType="end"/>
          </w:r>
        </w:p>
        <w:p w14:paraId="47AC0BFA">
          <w:pPr>
            <w:pStyle w:val="10"/>
            <w:tabs>
              <w:tab w:val="right" w:leader="dot" w:pos="8306"/>
            </w:tabs>
          </w:pPr>
          <w:r>
            <w:fldChar w:fldCharType="begin"/>
          </w:r>
          <w:r>
            <w:instrText xml:space="preserve"> HYPERLINK \l _Toc221417710 </w:instrText>
          </w:r>
          <w:r>
            <w:fldChar w:fldCharType="separate"/>
          </w:r>
          <w:r>
            <w:rPr>
              <w:rFonts w:hint="eastAsia" w:ascii="方正小标宋简体" w:hAnsi="方正小标宋简体" w:eastAsia="方正小标宋简体" w:cs="方正小标宋简体"/>
              <w:szCs w:val="44"/>
              <w:lang w:val="en-US" w:eastAsia="zh-CN"/>
            </w:rPr>
            <w:t>政务服务事项梳理工作制度</w:t>
          </w:r>
          <w:r>
            <w:tab/>
          </w:r>
          <w:r>
            <w:fldChar w:fldCharType="begin"/>
          </w:r>
          <w:r>
            <w:instrText xml:space="preserve"> PAGEREF _Toc221417710 </w:instrText>
          </w:r>
          <w:r>
            <w:fldChar w:fldCharType="separate"/>
          </w:r>
          <w:r>
            <w:t>23</w:t>
          </w:r>
          <w:r>
            <w:fldChar w:fldCharType="end"/>
          </w:r>
          <w:r>
            <w:fldChar w:fldCharType="end"/>
          </w:r>
        </w:p>
        <w:p w14:paraId="4557AC6F">
          <w:pPr>
            <w:pStyle w:val="10"/>
            <w:tabs>
              <w:tab w:val="right" w:leader="dot" w:pos="8306"/>
            </w:tabs>
          </w:pPr>
          <w:r>
            <w:fldChar w:fldCharType="begin"/>
          </w:r>
          <w:r>
            <w:instrText xml:space="preserve"> HYPERLINK \l _Toc1301963498 </w:instrText>
          </w:r>
          <w:r>
            <w:fldChar w:fldCharType="separate"/>
          </w:r>
          <w:r>
            <w:rPr>
              <w:rFonts w:hint="eastAsia" w:ascii="方正小标宋简体" w:hAnsi="方正小标宋简体" w:eastAsia="方正小标宋简体" w:cs="方正小标宋简体"/>
              <w:szCs w:val="44"/>
              <w:lang w:val="en-US" w:eastAsia="zh-CN"/>
            </w:rPr>
            <w:t>首问责任制度</w:t>
          </w:r>
          <w:r>
            <w:tab/>
          </w:r>
          <w:r>
            <w:fldChar w:fldCharType="begin"/>
          </w:r>
          <w:r>
            <w:instrText xml:space="preserve"> PAGEREF _Toc1301963498 </w:instrText>
          </w:r>
          <w:r>
            <w:fldChar w:fldCharType="separate"/>
          </w:r>
          <w:r>
            <w:t>28</w:t>
          </w:r>
          <w:r>
            <w:fldChar w:fldCharType="end"/>
          </w:r>
          <w:r>
            <w:fldChar w:fldCharType="end"/>
          </w:r>
        </w:p>
        <w:p w14:paraId="333C86BE">
          <w:pPr>
            <w:pStyle w:val="10"/>
            <w:tabs>
              <w:tab w:val="right" w:leader="dot" w:pos="8306"/>
            </w:tabs>
          </w:pPr>
          <w:r>
            <w:fldChar w:fldCharType="begin"/>
          </w:r>
          <w:r>
            <w:instrText xml:space="preserve"> HYPERLINK \l _Toc1876845794 </w:instrText>
          </w:r>
          <w:r>
            <w:fldChar w:fldCharType="separate"/>
          </w:r>
          <w:r>
            <w:rPr>
              <w:rFonts w:hint="eastAsia" w:ascii="方正小标宋简体" w:hAnsi="方正小标宋简体" w:eastAsia="方正小标宋简体" w:cs="方正小标宋简体"/>
              <w:color w:val="FF0000"/>
              <w:szCs w:val="44"/>
              <w:lang w:val="en-US" w:eastAsia="zh-CN"/>
            </w:rPr>
            <w:t>一次性告知制度</w:t>
          </w:r>
          <w:r>
            <w:tab/>
          </w:r>
          <w:r>
            <w:fldChar w:fldCharType="begin"/>
          </w:r>
          <w:r>
            <w:instrText xml:space="preserve"> PAGEREF _Toc1876845794 </w:instrText>
          </w:r>
          <w:r>
            <w:fldChar w:fldCharType="separate"/>
          </w:r>
          <w:r>
            <w:t>30</w:t>
          </w:r>
          <w:r>
            <w:fldChar w:fldCharType="end"/>
          </w:r>
          <w:r>
            <w:fldChar w:fldCharType="end"/>
          </w:r>
        </w:p>
        <w:p w14:paraId="2A3C545E">
          <w:pPr>
            <w:pStyle w:val="10"/>
            <w:tabs>
              <w:tab w:val="right" w:leader="dot" w:pos="8306"/>
            </w:tabs>
          </w:pPr>
          <w:r>
            <w:fldChar w:fldCharType="begin"/>
          </w:r>
          <w:r>
            <w:instrText xml:space="preserve"> HYPERLINK \l _Toc1532347683 </w:instrText>
          </w:r>
          <w:r>
            <w:fldChar w:fldCharType="separate"/>
          </w:r>
          <w:r>
            <w:rPr>
              <w:rFonts w:hint="eastAsia" w:ascii="方正小标宋简体" w:hAnsi="方正小标宋简体" w:eastAsia="方正小标宋简体" w:cs="方正小标宋简体"/>
              <w:szCs w:val="44"/>
              <w:lang w:val="en-US" w:eastAsia="zh-CN"/>
            </w:rPr>
            <w:t>政务信息公开制度</w:t>
          </w:r>
          <w:r>
            <w:tab/>
          </w:r>
          <w:r>
            <w:fldChar w:fldCharType="begin"/>
          </w:r>
          <w:r>
            <w:instrText xml:space="preserve"> PAGEREF _Toc1532347683 </w:instrText>
          </w:r>
          <w:r>
            <w:fldChar w:fldCharType="separate"/>
          </w:r>
          <w:r>
            <w:t>33</w:t>
          </w:r>
          <w:r>
            <w:fldChar w:fldCharType="end"/>
          </w:r>
          <w:r>
            <w:fldChar w:fldCharType="end"/>
          </w:r>
        </w:p>
        <w:p w14:paraId="54DF4B73">
          <w:pPr>
            <w:pStyle w:val="10"/>
            <w:tabs>
              <w:tab w:val="right" w:leader="dot" w:pos="8306"/>
            </w:tabs>
          </w:pPr>
          <w:r>
            <w:fldChar w:fldCharType="begin"/>
          </w:r>
          <w:r>
            <w:instrText xml:space="preserve"> HYPERLINK \l _Toc417262467 </w:instrText>
          </w:r>
          <w:r>
            <w:fldChar w:fldCharType="separate"/>
          </w:r>
          <w:r>
            <w:rPr>
              <w:rFonts w:hint="eastAsia" w:ascii="方正小标宋简体" w:hAnsi="方正小标宋简体" w:eastAsia="方正小标宋简体" w:cs="方正小标宋简体"/>
              <w:color w:val="FF0000"/>
              <w:szCs w:val="44"/>
              <w:lang w:val="en-US" w:eastAsia="zh-CN"/>
            </w:rPr>
            <w:t>限时办结制度</w:t>
          </w:r>
          <w:r>
            <w:tab/>
          </w:r>
          <w:r>
            <w:fldChar w:fldCharType="begin"/>
          </w:r>
          <w:r>
            <w:instrText xml:space="preserve"> PAGEREF _Toc417262467 </w:instrText>
          </w:r>
          <w:r>
            <w:fldChar w:fldCharType="separate"/>
          </w:r>
          <w:r>
            <w:t>36</w:t>
          </w:r>
          <w:r>
            <w:fldChar w:fldCharType="end"/>
          </w:r>
          <w:r>
            <w:fldChar w:fldCharType="end"/>
          </w:r>
        </w:p>
        <w:p w14:paraId="72A31580">
          <w:pPr>
            <w:pStyle w:val="10"/>
            <w:tabs>
              <w:tab w:val="right" w:leader="dot" w:pos="8306"/>
            </w:tabs>
          </w:pPr>
          <w:r>
            <w:fldChar w:fldCharType="begin"/>
          </w:r>
          <w:r>
            <w:instrText xml:space="preserve"> HYPERLINK \l _Toc1669598081 </w:instrText>
          </w:r>
          <w:r>
            <w:fldChar w:fldCharType="separate"/>
          </w:r>
          <w:r>
            <w:rPr>
              <w:rFonts w:hint="eastAsia" w:ascii="方正小标宋简体" w:hAnsi="方正小标宋简体" w:eastAsia="方正小标宋简体" w:cs="方正小标宋简体"/>
              <w:szCs w:val="44"/>
              <w:lang w:val="en-US" w:eastAsia="zh-CN"/>
            </w:rPr>
            <w:t>服务承诺制度</w:t>
          </w:r>
          <w:r>
            <w:tab/>
          </w:r>
          <w:r>
            <w:fldChar w:fldCharType="begin"/>
          </w:r>
          <w:r>
            <w:instrText xml:space="preserve"> PAGEREF _Toc1669598081 </w:instrText>
          </w:r>
          <w:r>
            <w:fldChar w:fldCharType="separate"/>
          </w:r>
          <w:r>
            <w:t>39</w:t>
          </w:r>
          <w:r>
            <w:fldChar w:fldCharType="end"/>
          </w:r>
          <w:r>
            <w:fldChar w:fldCharType="end"/>
          </w:r>
        </w:p>
        <w:p w14:paraId="58F8F577">
          <w:pPr>
            <w:pStyle w:val="10"/>
            <w:tabs>
              <w:tab w:val="right" w:leader="dot" w:pos="8306"/>
            </w:tabs>
          </w:pPr>
          <w:r>
            <w:fldChar w:fldCharType="begin"/>
          </w:r>
          <w:r>
            <w:instrText xml:space="preserve"> HYPERLINK \l _Toc1169471967 </w:instrText>
          </w:r>
          <w:r>
            <w:fldChar w:fldCharType="separate"/>
          </w:r>
          <w:r>
            <w:rPr>
              <w:rFonts w:hint="eastAsia" w:ascii="方正小标宋简体" w:hAnsi="方正小标宋简体" w:eastAsia="方正小标宋简体" w:cs="方正小标宋简体"/>
              <w:szCs w:val="44"/>
              <w:lang w:val="en-US" w:eastAsia="zh-CN"/>
            </w:rPr>
            <w:t>首席代表制度</w:t>
          </w:r>
          <w:r>
            <w:tab/>
          </w:r>
          <w:r>
            <w:fldChar w:fldCharType="begin"/>
          </w:r>
          <w:r>
            <w:instrText xml:space="preserve"> PAGEREF _Toc1169471967 </w:instrText>
          </w:r>
          <w:r>
            <w:fldChar w:fldCharType="separate"/>
          </w:r>
          <w:r>
            <w:t>41</w:t>
          </w:r>
          <w:r>
            <w:fldChar w:fldCharType="end"/>
          </w:r>
          <w:r>
            <w:fldChar w:fldCharType="end"/>
          </w:r>
        </w:p>
        <w:p w14:paraId="48C976E1">
          <w:pPr>
            <w:pStyle w:val="10"/>
            <w:tabs>
              <w:tab w:val="right" w:leader="dot" w:pos="8306"/>
            </w:tabs>
          </w:pPr>
          <w:r>
            <w:fldChar w:fldCharType="begin"/>
          </w:r>
          <w:r>
            <w:instrText xml:space="preserve"> HYPERLINK \l _Toc1489098333 </w:instrText>
          </w:r>
          <w:r>
            <w:fldChar w:fldCharType="separate"/>
          </w:r>
          <w:r>
            <w:rPr>
              <w:rFonts w:hint="eastAsia" w:ascii="方正小标宋简体" w:hAnsi="方正小标宋简体" w:eastAsia="方正小标宋简体" w:cs="方正小标宋简体"/>
              <w:szCs w:val="44"/>
              <w:lang w:val="en-US" w:eastAsia="zh-CN"/>
            </w:rPr>
            <w:t>安全管理制度</w:t>
          </w:r>
          <w:r>
            <w:tab/>
          </w:r>
          <w:r>
            <w:fldChar w:fldCharType="begin"/>
          </w:r>
          <w:r>
            <w:instrText xml:space="preserve"> PAGEREF _Toc1489098333 </w:instrText>
          </w:r>
          <w:r>
            <w:fldChar w:fldCharType="separate"/>
          </w:r>
          <w:r>
            <w:t>43</w:t>
          </w:r>
          <w:r>
            <w:fldChar w:fldCharType="end"/>
          </w:r>
          <w:r>
            <w:fldChar w:fldCharType="end"/>
          </w:r>
        </w:p>
        <w:p w14:paraId="19DBA221">
          <w:pPr>
            <w:pStyle w:val="10"/>
            <w:tabs>
              <w:tab w:val="right" w:leader="dot" w:pos="8306"/>
            </w:tabs>
          </w:pPr>
          <w:r>
            <w:fldChar w:fldCharType="begin"/>
          </w:r>
          <w:r>
            <w:instrText xml:space="preserve"> HYPERLINK \l _Toc150820270 </w:instrText>
          </w:r>
          <w:r>
            <w:fldChar w:fldCharType="separate"/>
          </w:r>
          <w:r>
            <w:rPr>
              <w:rFonts w:hint="eastAsia" w:ascii="方正小标宋简体" w:hAnsi="方正小标宋简体" w:eastAsia="方正小标宋简体" w:cs="方正小标宋简体"/>
              <w:szCs w:val="44"/>
              <w:lang w:val="en-US" w:eastAsia="zh-CN"/>
            </w:rPr>
            <w:t>计算机网络管理制度</w:t>
          </w:r>
          <w:r>
            <w:tab/>
          </w:r>
          <w:r>
            <w:fldChar w:fldCharType="begin"/>
          </w:r>
          <w:r>
            <w:instrText xml:space="preserve"> PAGEREF _Toc150820270 </w:instrText>
          </w:r>
          <w:r>
            <w:fldChar w:fldCharType="separate"/>
          </w:r>
          <w:r>
            <w:t>45</w:t>
          </w:r>
          <w:r>
            <w:fldChar w:fldCharType="end"/>
          </w:r>
          <w:r>
            <w:fldChar w:fldCharType="end"/>
          </w:r>
        </w:p>
        <w:p w14:paraId="18601C17">
          <w:pPr>
            <w:pStyle w:val="10"/>
            <w:tabs>
              <w:tab w:val="right" w:leader="dot" w:pos="8306"/>
            </w:tabs>
          </w:pPr>
          <w:r>
            <w:fldChar w:fldCharType="begin"/>
          </w:r>
          <w:r>
            <w:instrText xml:space="preserve"> HYPERLINK \l _Toc2024074996 </w:instrText>
          </w:r>
          <w:r>
            <w:fldChar w:fldCharType="separate"/>
          </w:r>
          <w:r>
            <w:rPr>
              <w:rFonts w:hint="eastAsia" w:ascii="方正小标宋简体" w:hAnsi="方正小标宋简体" w:eastAsia="方正小标宋简体" w:cs="方正小标宋简体"/>
              <w:szCs w:val="44"/>
              <w:lang w:val="en-US" w:eastAsia="zh-CN"/>
            </w:rPr>
            <w:t>物业管理服务项目考核办法</w:t>
          </w:r>
          <w:r>
            <w:tab/>
          </w:r>
          <w:r>
            <w:fldChar w:fldCharType="begin"/>
          </w:r>
          <w:r>
            <w:instrText xml:space="preserve"> PAGEREF _Toc2024074996 </w:instrText>
          </w:r>
          <w:r>
            <w:fldChar w:fldCharType="separate"/>
          </w:r>
          <w:r>
            <w:t>49</w:t>
          </w:r>
          <w:r>
            <w:fldChar w:fldCharType="end"/>
          </w:r>
          <w:r>
            <w:fldChar w:fldCharType="end"/>
          </w:r>
        </w:p>
        <w:p w14:paraId="1B651ABA">
          <w:pPr>
            <w:pStyle w:val="10"/>
            <w:tabs>
              <w:tab w:val="right" w:leader="dot" w:pos="8306"/>
            </w:tabs>
          </w:pPr>
          <w:r>
            <w:fldChar w:fldCharType="begin"/>
          </w:r>
          <w:r>
            <w:instrText xml:space="preserve"> HYPERLINK \l _Toc1815377246 </w:instrText>
          </w:r>
          <w:r>
            <w:fldChar w:fldCharType="separate"/>
          </w:r>
          <w:r>
            <w:rPr>
              <w:rFonts w:hint="eastAsia" w:ascii="方正小标宋简体" w:hAnsi="方正小标宋简体" w:eastAsia="方正小标宋简体" w:cs="方正小标宋简体"/>
              <w:szCs w:val="44"/>
              <w:lang w:val="en-US" w:eastAsia="zh-CN"/>
            </w:rPr>
            <w:t>工程建设项目综合窗口运行规则</w:t>
          </w:r>
          <w:r>
            <w:tab/>
          </w:r>
          <w:r>
            <w:fldChar w:fldCharType="begin"/>
          </w:r>
          <w:r>
            <w:instrText xml:space="preserve"> PAGEREF _Toc1815377246 </w:instrText>
          </w:r>
          <w:r>
            <w:fldChar w:fldCharType="separate"/>
          </w:r>
          <w:r>
            <w:t>52</w:t>
          </w:r>
          <w:r>
            <w:fldChar w:fldCharType="end"/>
          </w:r>
          <w:r>
            <w:fldChar w:fldCharType="end"/>
          </w:r>
        </w:p>
        <w:p w14:paraId="2112C000">
          <w:pPr>
            <w:pStyle w:val="10"/>
            <w:tabs>
              <w:tab w:val="right" w:leader="dot" w:pos="8306"/>
            </w:tabs>
          </w:pPr>
          <w:r>
            <w:fldChar w:fldCharType="begin"/>
          </w:r>
          <w:r>
            <w:instrText xml:space="preserve"> HYPERLINK \l _Toc94034820 </w:instrText>
          </w:r>
          <w:r>
            <w:fldChar w:fldCharType="separate"/>
          </w:r>
          <w:r>
            <w:rPr>
              <w:rFonts w:hint="eastAsia" w:ascii="方正小标宋简体" w:hAnsi="方正小标宋简体" w:eastAsia="方正小标宋简体" w:cs="方正小标宋简体"/>
              <w:szCs w:val="44"/>
              <w:lang w:val="en-US" w:eastAsia="zh-CN"/>
            </w:rPr>
            <w:t>项目建设代办服务中心代办工作实施细则</w:t>
          </w:r>
          <w:r>
            <w:tab/>
          </w:r>
          <w:r>
            <w:fldChar w:fldCharType="begin"/>
          </w:r>
          <w:r>
            <w:instrText xml:space="preserve"> PAGEREF _Toc94034820 </w:instrText>
          </w:r>
          <w:r>
            <w:fldChar w:fldCharType="separate"/>
          </w:r>
          <w:r>
            <w:t>55</w:t>
          </w:r>
          <w:r>
            <w:fldChar w:fldCharType="end"/>
          </w:r>
          <w:r>
            <w:fldChar w:fldCharType="end"/>
          </w:r>
        </w:p>
        <w:p w14:paraId="7264CCBE">
          <w:pPr>
            <w:pStyle w:val="10"/>
            <w:tabs>
              <w:tab w:val="right" w:leader="dot" w:pos="8306"/>
            </w:tabs>
          </w:pPr>
          <w:r>
            <w:fldChar w:fldCharType="begin"/>
          </w:r>
          <w:r>
            <w:instrText xml:space="preserve"> HYPERLINK \l _Toc993170386 </w:instrText>
          </w:r>
          <w:r>
            <w:fldChar w:fldCharType="separate"/>
          </w:r>
          <w:r>
            <w:rPr>
              <w:rFonts w:hint="eastAsia" w:ascii="方正小标宋简体" w:hAnsi="方正小标宋简体" w:eastAsia="方正小标宋简体" w:cs="方正小标宋简体"/>
              <w:szCs w:val="44"/>
              <w:lang w:val="en-US" w:eastAsia="zh-CN"/>
            </w:rPr>
            <w:t>保密管理制度</w:t>
          </w:r>
          <w:r>
            <w:tab/>
          </w:r>
          <w:r>
            <w:fldChar w:fldCharType="begin"/>
          </w:r>
          <w:r>
            <w:instrText xml:space="preserve"> PAGEREF _Toc993170386 </w:instrText>
          </w:r>
          <w:r>
            <w:fldChar w:fldCharType="separate"/>
          </w:r>
          <w:r>
            <w:t>61</w:t>
          </w:r>
          <w:r>
            <w:fldChar w:fldCharType="end"/>
          </w:r>
          <w:r>
            <w:fldChar w:fldCharType="end"/>
          </w:r>
        </w:p>
        <w:p w14:paraId="04646251">
          <w:pPr>
            <w:pStyle w:val="10"/>
            <w:tabs>
              <w:tab w:val="right" w:leader="dot" w:pos="8306"/>
            </w:tabs>
          </w:pPr>
          <w:r>
            <w:fldChar w:fldCharType="begin"/>
          </w:r>
          <w:r>
            <w:instrText xml:space="preserve"> HYPERLINK \l _Toc781159459 </w:instrText>
          </w:r>
          <w:r>
            <w:fldChar w:fldCharType="separate"/>
          </w:r>
          <w:r>
            <w:rPr>
              <w:rFonts w:hint="eastAsia" w:ascii="方正小标宋简体" w:hAnsi="方正小标宋简体" w:eastAsia="方正小标宋简体" w:cs="方正小标宋简体"/>
              <w:i w:val="0"/>
              <w:iCs w:val="0"/>
              <w:caps w:val="0"/>
              <w:spacing w:val="0"/>
              <w:kern w:val="0"/>
              <w:szCs w:val="44"/>
              <w:shd w:val="clear" w:fill="FFFFFF"/>
              <w:lang w:val="en-US" w:eastAsia="zh-CN" w:bidi="ar"/>
            </w:rPr>
            <w:t>处置突发性事件应急预案</w:t>
          </w:r>
          <w:r>
            <w:tab/>
          </w:r>
          <w:r>
            <w:fldChar w:fldCharType="begin"/>
          </w:r>
          <w:r>
            <w:instrText xml:space="preserve"> PAGEREF _Toc781159459 </w:instrText>
          </w:r>
          <w:r>
            <w:fldChar w:fldCharType="separate"/>
          </w:r>
          <w:r>
            <w:t>64</w:t>
          </w:r>
          <w:r>
            <w:fldChar w:fldCharType="end"/>
          </w:r>
          <w:r>
            <w:fldChar w:fldCharType="end"/>
          </w:r>
        </w:p>
        <w:p w14:paraId="0512A1D1">
          <w:pPr>
            <w:pStyle w:val="10"/>
            <w:tabs>
              <w:tab w:val="right" w:leader="dot" w:pos="8306"/>
            </w:tabs>
          </w:pPr>
          <w:r>
            <w:fldChar w:fldCharType="begin"/>
          </w:r>
          <w:r>
            <w:instrText xml:space="preserve"> HYPERLINK \l _Toc321609844 </w:instrText>
          </w:r>
          <w:r>
            <w:fldChar w:fldCharType="separate"/>
          </w:r>
          <w:r>
            <w:rPr>
              <w:rFonts w:hint="eastAsia" w:ascii="方正小标宋简体" w:hAnsi="方正小标宋简体" w:eastAsia="方正小标宋简体" w:cs="方正小标宋简体"/>
              <w:color w:val="FF0000"/>
              <w:szCs w:val="44"/>
              <w:lang w:val="en-US" w:eastAsia="zh-CN"/>
            </w:rPr>
            <w:t>代办服务制度</w:t>
          </w:r>
          <w:r>
            <w:tab/>
          </w:r>
          <w:r>
            <w:fldChar w:fldCharType="begin"/>
          </w:r>
          <w:r>
            <w:instrText xml:space="preserve"> PAGEREF _Toc321609844 </w:instrText>
          </w:r>
          <w:r>
            <w:fldChar w:fldCharType="separate"/>
          </w:r>
          <w:r>
            <w:t>70</w:t>
          </w:r>
          <w:r>
            <w:fldChar w:fldCharType="end"/>
          </w:r>
          <w:r>
            <w:fldChar w:fldCharType="end"/>
          </w:r>
        </w:p>
        <w:p w14:paraId="432AD273">
          <w:pPr>
            <w:pStyle w:val="10"/>
            <w:tabs>
              <w:tab w:val="right" w:leader="dot" w:pos="8306"/>
            </w:tabs>
          </w:pPr>
          <w:r>
            <w:fldChar w:fldCharType="begin"/>
          </w:r>
          <w:r>
            <w:instrText xml:space="preserve"> HYPERLINK \l _Toc1277963851 </w:instrText>
          </w:r>
          <w:r>
            <w:fldChar w:fldCharType="separate"/>
          </w:r>
          <w:r>
            <w:rPr>
              <w:rFonts w:hint="eastAsia" w:ascii="方正小标宋简体" w:hAnsi="方正小标宋简体" w:eastAsia="方正小标宋简体" w:cs="方正小标宋简体"/>
              <w:color w:val="FF0000"/>
              <w:szCs w:val="44"/>
              <w:lang w:val="en-US" w:eastAsia="zh-CN"/>
            </w:rPr>
            <w:t>特事特办制度</w:t>
          </w:r>
          <w:r>
            <w:tab/>
          </w:r>
          <w:r>
            <w:fldChar w:fldCharType="begin"/>
          </w:r>
          <w:r>
            <w:instrText xml:space="preserve"> PAGEREF _Toc1277963851 </w:instrText>
          </w:r>
          <w:r>
            <w:fldChar w:fldCharType="separate"/>
          </w:r>
          <w:r>
            <w:t>72</w:t>
          </w:r>
          <w:r>
            <w:fldChar w:fldCharType="end"/>
          </w:r>
          <w:r>
            <w:fldChar w:fldCharType="end"/>
          </w:r>
        </w:p>
        <w:p w14:paraId="6F33B226">
          <w:pPr>
            <w:pStyle w:val="10"/>
            <w:tabs>
              <w:tab w:val="right" w:leader="dot" w:pos="8306"/>
            </w:tabs>
          </w:pPr>
          <w:r>
            <w:fldChar w:fldCharType="begin"/>
          </w:r>
          <w:r>
            <w:instrText xml:space="preserve"> HYPERLINK \l _Toc786269580 </w:instrText>
          </w:r>
          <w:r>
            <w:fldChar w:fldCharType="separate"/>
          </w:r>
          <w:r>
            <w:rPr>
              <w:rFonts w:hint="eastAsia" w:ascii="方正小标宋简体" w:hAnsi="方正小标宋简体" w:eastAsia="方正小标宋简体" w:cs="方正小标宋简体"/>
              <w:szCs w:val="44"/>
              <w:lang w:val="en-US" w:eastAsia="zh-CN"/>
            </w:rPr>
            <w:t>窗口及工作人员调整规范</w:t>
          </w:r>
          <w:r>
            <w:tab/>
          </w:r>
          <w:r>
            <w:fldChar w:fldCharType="begin"/>
          </w:r>
          <w:r>
            <w:instrText xml:space="preserve"> PAGEREF _Toc786269580 </w:instrText>
          </w:r>
          <w:r>
            <w:fldChar w:fldCharType="separate"/>
          </w:r>
          <w:r>
            <w:t>73</w:t>
          </w:r>
          <w:r>
            <w:fldChar w:fldCharType="end"/>
          </w:r>
          <w:r>
            <w:fldChar w:fldCharType="end"/>
          </w:r>
        </w:p>
        <w:p w14:paraId="77FA7BF2">
          <w:pPr>
            <w:pStyle w:val="10"/>
            <w:tabs>
              <w:tab w:val="right" w:leader="dot" w:pos="8306"/>
            </w:tabs>
          </w:pPr>
          <w:r>
            <w:fldChar w:fldCharType="begin"/>
          </w:r>
          <w:r>
            <w:instrText xml:space="preserve"> HYPERLINK \l _Toc355113037 </w:instrText>
          </w:r>
          <w:r>
            <w:fldChar w:fldCharType="separate"/>
          </w:r>
          <w:r>
            <w:rPr>
              <w:rFonts w:hint="eastAsia" w:ascii="方正小标宋_GBK" w:hAnsi="方正小标宋_GBK" w:eastAsia="方正小标宋_GBK" w:cs="方正小标宋_GBK"/>
              <w:i w:val="0"/>
              <w:caps w:val="0"/>
              <w:spacing w:val="0"/>
              <w:szCs w:val="44"/>
              <w:shd w:val="clear" w:fill="FFFFFF"/>
            </w:rPr>
            <w:t>党组织关系转接制度</w:t>
          </w:r>
          <w:r>
            <w:tab/>
          </w:r>
          <w:r>
            <w:fldChar w:fldCharType="begin"/>
          </w:r>
          <w:r>
            <w:instrText xml:space="preserve"> PAGEREF _Toc355113037 </w:instrText>
          </w:r>
          <w:r>
            <w:fldChar w:fldCharType="separate"/>
          </w:r>
          <w:r>
            <w:t>81</w:t>
          </w:r>
          <w:r>
            <w:fldChar w:fldCharType="end"/>
          </w:r>
          <w:r>
            <w:fldChar w:fldCharType="end"/>
          </w:r>
        </w:p>
        <w:p w14:paraId="0124FB99">
          <w:pPr>
            <w:pStyle w:val="8"/>
            <w:tabs>
              <w:tab w:val="right" w:leader="dot" w:pos="8306"/>
            </w:tabs>
          </w:pPr>
          <w:r>
            <w:fldChar w:fldCharType="begin"/>
          </w:r>
          <w:r>
            <w:instrText xml:space="preserve"> HYPERLINK \l _Toc47876626 </w:instrText>
          </w:r>
          <w:r>
            <w:fldChar w:fldCharType="separate"/>
          </w:r>
          <w:r>
            <w:rPr>
              <w:rFonts w:hint="eastAsia"/>
              <w:bCs/>
              <w:szCs w:val="32"/>
              <w:lang w:val="en-US" w:eastAsia="zh-CN"/>
            </w:rPr>
            <w:t>【考核评估】</w:t>
          </w:r>
          <w:r>
            <w:tab/>
          </w:r>
          <w:r>
            <w:fldChar w:fldCharType="begin"/>
          </w:r>
          <w:r>
            <w:instrText xml:space="preserve"> PAGEREF _Toc47876626 </w:instrText>
          </w:r>
          <w:r>
            <w:fldChar w:fldCharType="separate"/>
          </w:r>
          <w:r>
            <w:t>83</w:t>
          </w:r>
          <w:r>
            <w:fldChar w:fldCharType="end"/>
          </w:r>
          <w:r>
            <w:fldChar w:fldCharType="end"/>
          </w:r>
        </w:p>
        <w:p w14:paraId="5C4693E7">
          <w:pPr>
            <w:pStyle w:val="10"/>
            <w:tabs>
              <w:tab w:val="right" w:leader="dot" w:pos="8306"/>
            </w:tabs>
          </w:pPr>
          <w:r>
            <w:fldChar w:fldCharType="begin"/>
          </w:r>
          <w:r>
            <w:instrText xml:space="preserve"> HYPERLINK \l _Toc1589305704 </w:instrText>
          </w:r>
          <w:r>
            <w:fldChar w:fldCharType="separate"/>
          </w:r>
          <w:r>
            <w:rPr>
              <w:rFonts w:hint="eastAsia" w:ascii="方正小标宋简体" w:hAnsi="方正小标宋简体" w:eastAsia="方正小标宋简体" w:cs="方正小标宋简体"/>
              <w:szCs w:val="44"/>
              <w:lang w:val="en-US" w:eastAsia="zh-CN"/>
            </w:rPr>
            <w:t>巡查制度</w:t>
          </w:r>
          <w:r>
            <w:tab/>
          </w:r>
          <w:r>
            <w:fldChar w:fldCharType="begin"/>
          </w:r>
          <w:r>
            <w:instrText xml:space="preserve"> PAGEREF _Toc1589305704 </w:instrText>
          </w:r>
          <w:r>
            <w:fldChar w:fldCharType="separate"/>
          </w:r>
          <w:r>
            <w:t>83</w:t>
          </w:r>
          <w:r>
            <w:fldChar w:fldCharType="end"/>
          </w:r>
          <w:r>
            <w:fldChar w:fldCharType="end"/>
          </w:r>
        </w:p>
        <w:p w14:paraId="60805361">
          <w:pPr>
            <w:pStyle w:val="10"/>
            <w:tabs>
              <w:tab w:val="right" w:leader="dot" w:pos="8306"/>
            </w:tabs>
          </w:pPr>
          <w:r>
            <w:fldChar w:fldCharType="begin"/>
          </w:r>
          <w:r>
            <w:instrText xml:space="preserve"> HYPERLINK \l _Toc1869303081 </w:instrText>
          </w:r>
          <w:r>
            <w:fldChar w:fldCharType="separate"/>
          </w:r>
          <w:r>
            <w:rPr>
              <w:rFonts w:hint="eastAsia" w:ascii="方正小标宋简体" w:hAnsi="方正小标宋简体" w:eastAsia="方正小标宋简体" w:cs="方正小标宋简体"/>
              <w:szCs w:val="44"/>
              <w:lang w:val="en-US" w:eastAsia="zh-CN"/>
            </w:rPr>
            <w:t>投诉处理制度</w:t>
          </w:r>
          <w:r>
            <w:tab/>
          </w:r>
          <w:r>
            <w:fldChar w:fldCharType="begin"/>
          </w:r>
          <w:r>
            <w:instrText xml:space="preserve"> PAGEREF _Toc1869303081 </w:instrText>
          </w:r>
          <w:r>
            <w:fldChar w:fldCharType="separate"/>
          </w:r>
          <w:r>
            <w:t>86</w:t>
          </w:r>
          <w:r>
            <w:fldChar w:fldCharType="end"/>
          </w:r>
          <w:r>
            <w:fldChar w:fldCharType="end"/>
          </w:r>
        </w:p>
        <w:p w14:paraId="18087BF0">
          <w:pPr>
            <w:pStyle w:val="10"/>
            <w:tabs>
              <w:tab w:val="right" w:leader="dot" w:pos="8306"/>
            </w:tabs>
          </w:pPr>
          <w:r>
            <w:fldChar w:fldCharType="begin"/>
          </w:r>
          <w:r>
            <w:instrText xml:space="preserve"> HYPERLINK \l _Toc1121964112 </w:instrText>
          </w:r>
          <w:r>
            <w:fldChar w:fldCharType="separate"/>
          </w:r>
          <w:r>
            <w:rPr>
              <w:rFonts w:eastAsia="方正小标宋简体"/>
              <w:szCs w:val="44"/>
            </w:rPr>
            <w:t>窗口绩效考核办法</w:t>
          </w:r>
          <w:r>
            <w:tab/>
          </w:r>
          <w:r>
            <w:fldChar w:fldCharType="begin"/>
          </w:r>
          <w:r>
            <w:instrText xml:space="preserve"> PAGEREF _Toc1121964112 </w:instrText>
          </w:r>
          <w:r>
            <w:fldChar w:fldCharType="separate"/>
          </w:r>
          <w:r>
            <w:t>88</w:t>
          </w:r>
          <w:r>
            <w:fldChar w:fldCharType="end"/>
          </w:r>
          <w:r>
            <w:fldChar w:fldCharType="end"/>
          </w:r>
        </w:p>
        <w:p w14:paraId="72B2E39A">
          <w:pPr>
            <w:pStyle w:val="10"/>
            <w:tabs>
              <w:tab w:val="right" w:leader="dot" w:pos="8306"/>
            </w:tabs>
          </w:pPr>
          <w:r>
            <w:fldChar w:fldCharType="begin"/>
          </w:r>
          <w:r>
            <w:instrText xml:space="preserve"> HYPERLINK \l _Toc1256155453 </w:instrText>
          </w:r>
          <w:r>
            <w:fldChar w:fldCharType="separate"/>
          </w:r>
          <w:r>
            <w:rPr>
              <w:rFonts w:hint="eastAsia" w:ascii="方正小标宋简体" w:hAnsi="方正小标宋简体" w:eastAsia="方正小标宋简体" w:cs="方正小标宋简体"/>
              <w:szCs w:val="44"/>
            </w:rPr>
            <w:t>消防应急管理制度</w:t>
          </w:r>
          <w:r>
            <w:tab/>
          </w:r>
          <w:r>
            <w:fldChar w:fldCharType="begin"/>
          </w:r>
          <w:r>
            <w:instrText xml:space="preserve"> PAGEREF _Toc1256155453 </w:instrText>
          </w:r>
          <w:r>
            <w:fldChar w:fldCharType="separate"/>
          </w:r>
          <w:r>
            <w:t>96</w:t>
          </w:r>
          <w:r>
            <w:fldChar w:fldCharType="end"/>
          </w:r>
          <w:r>
            <w:fldChar w:fldCharType="end"/>
          </w:r>
        </w:p>
        <w:p w14:paraId="0FD0FBE7">
          <w:pPr>
            <w:pStyle w:val="10"/>
            <w:tabs>
              <w:tab w:val="right" w:leader="dot" w:pos="8306"/>
            </w:tabs>
          </w:pPr>
          <w:r>
            <w:fldChar w:fldCharType="begin"/>
          </w:r>
          <w:r>
            <w:instrText xml:space="preserve"> HYPERLINK \l _Toc1687875099 </w:instrText>
          </w:r>
          <w:r>
            <w:fldChar w:fldCharType="separate"/>
          </w:r>
          <w:r>
            <w:rPr>
              <w:rFonts w:hint="eastAsia" w:ascii="方正小标宋简体" w:hAnsi="方正小标宋简体" w:eastAsia="方正小标宋简体" w:cs="方正小标宋简体"/>
              <w:kern w:val="0"/>
              <w:szCs w:val="44"/>
            </w:rPr>
            <w:t>政务服务事项梳理工作制度</w:t>
          </w:r>
          <w:r>
            <w:tab/>
          </w:r>
          <w:r>
            <w:fldChar w:fldCharType="begin"/>
          </w:r>
          <w:r>
            <w:instrText xml:space="preserve"> PAGEREF _Toc1687875099 </w:instrText>
          </w:r>
          <w:r>
            <w:fldChar w:fldCharType="separate"/>
          </w:r>
          <w:r>
            <w:t>101</w:t>
          </w:r>
          <w:r>
            <w:fldChar w:fldCharType="end"/>
          </w:r>
          <w:r>
            <w:fldChar w:fldCharType="end"/>
          </w:r>
        </w:p>
        <w:p w14:paraId="536BB9B0">
          <w:pPr>
            <w:pStyle w:val="10"/>
            <w:tabs>
              <w:tab w:val="right" w:leader="dot" w:pos="8306"/>
            </w:tabs>
          </w:pPr>
          <w:r>
            <w:fldChar w:fldCharType="begin"/>
          </w:r>
          <w:r>
            <w:instrText xml:space="preserve"> HYPERLINK \l _Toc1975757682 </w:instrText>
          </w:r>
          <w:r>
            <w:fldChar w:fldCharType="separate"/>
          </w:r>
          <w:r>
            <w:rPr>
              <w:rFonts w:hint="eastAsia" w:ascii="方正小标宋简体" w:hAnsi="方正小标宋简体" w:eastAsia="方正小标宋简体" w:cs="方正小标宋简体"/>
              <w:szCs w:val="44"/>
              <w:lang w:val="en-US" w:eastAsia="zh-CN"/>
            </w:rPr>
            <w:t>满意度评价管理办法</w:t>
          </w:r>
          <w:r>
            <w:tab/>
          </w:r>
          <w:r>
            <w:fldChar w:fldCharType="begin"/>
          </w:r>
          <w:r>
            <w:instrText xml:space="preserve"> PAGEREF _Toc1975757682 </w:instrText>
          </w:r>
          <w:r>
            <w:fldChar w:fldCharType="separate"/>
          </w:r>
          <w:r>
            <w:t>106</w:t>
          </w:r>
          <w:r>
            <w:fldChar w:fldCharType="end"/>
          </w:r>
          <w:r>
            <w:fldChar w:fldCharType="end"/>
          </w:r>
        </w:p>
        <w:p w14:paraId="37718808">
          <w:pPr>
            <w:pStyle w:val="10"/>
            <w:tabs>
              <w:tab w:val="right" w:leader="dot" w:pos="8306"/>
            </w:tabs>
          </w:pPr>
          <w:r>
            <w:fldChar w:fldCharType="begin"/>
          </w:r>
          <w:r>
            <w:instrText xml:space="preserve"> HYPERLINK \l _Toc57943934 </w:instrText>
          </w:r>
          <w:r>
            <w:fldChar w:fldCharType="separate"/>
          </w:r>
          <w:r>
            <w:rPr>
              <w:rFonts w:ascii="Times New Roman" w:hAnsi="Times New Roman" w:eastAsia="方正小标宋简体" w:cs="Times New Roman"/>
              <w:szCs w:val="44"/>
            </w:rPr>
            <w:t>工作人员统一着装管理办法(试行)</w:t>
          </w:r>
          <w:r>
            <w:tab/>
          </w:r>
          <w:r>
            <w:fldChar w:fldCharType="begin"/>
          </w:r>
          <w:r>
            <w:instrText xml:space="preserve"> PAGEREF _Toc57943934 </w:instrText>
          </w:r>
          <w:r>
            <w:fldChar w:fldCharType="separate"/>
          </w:r>
          <w:r>
            <w:t>109</w:t>
          </w:r>
          <w:r>
            <w:fldChar w:fldCharType="end"/>
          </w:r>
          <w:r>
            <w:fldChar w:fldCharType="end"/>
          </w:r>
        </w:p>
        <w:p w14:paraId="3F11FA2F">
          <w:pPr>
            <w:pStyle w:val="10"/>
            <w:tabs>
              <w:tab w:val="right" w:leader="dot" w:pos="8306"/>
            </w:tabs>
          </w:pPr>
          <w:r>
            <w:fldChar w:fldCharType="begin"/>
          </w:r>
          <w:r>
            <w:instrText xml:space="preserve"> HYPERLINK \l _Toc1249299718 </w:instrText>
          </w:r>
          <w:r>
            <w:fldChar w:fldCharType="separate"/>
          </w:r>
          <w:r>
            <w:rPr>
              <w:rFonts w:hint="eastAsia" w:ascii="方正小标宋简体" w:hAnsi="方正小标宋简体" w:eastAsia="方正小标宋简体" w:cs="方正小标宋简体"/>
              <w:szCs w:val="44"/>
              <w:lang w:val="en-US" w:eastAsia="zh-CN"/>
            </w:rPr>
            <w:t>政务中心党员轮岗巡查制度</w:t>
          </w:r>
          <w:r>
            <w:tab/>
          </w:r>
          <w:r>
            <w:fldChar w:fldCharType="begin"/>
          </w:r>
          <w:r>
            <w:instrText xml:space="preserve"> PAGEREF _Toc1249299718 </w:instrText>
          </w:r>
          <w:r>
            <w:fldChar w:fldCharType="separate"/>
          </w:r>
          <w:r>
            <w:t>111</w:t>
          </w:r>
          <w:r>
            <w:fldChar w:fldCharType="end"/>
          </w:r>
          <w:r>
            <w:fldChar w:fldCharType="end"/>
          </w:r>
        </w:p>
        <w:p w14:paraId="6F7B0A4F">
          <w:pPr>
            <w:pStyle w:val="10"/>
            <w:tabs>
              <w:tab w:val="right" w:leader="dot" w:pos="8306"/>
            </w:tabs>
          </w:pPr>
          <w:r>
            <w:fldChar w:fldCharType="begin"/>
          </w:r>
          <w:r>
            <w:instrText xml:space="preserve"> HYPERLINK \l _Toc1131642829 </w:instrText>
          </w:r>
          <w:r>
            <w:fldChar w:fldCharType="separate"/>
          </w:r>
          <w:r>
            <w:rPr>
              <w:rFonts w:hint="eastAsia" w:ascii="方正小标宋简体" w:hAnsi="方正小标宋简体" w:eastAsia="方正小标宋简体" w:cs="方正小标宋简体"/>
              <w:szCs w:val="44"/>
            </w:rPr>
            <w:t>中介服务机构管理办法</w:t>
          </w:r>
          <w:r>
            <w:tab/>
          </w:r>
          <w:r>
            <w:fldChar w:fldCharType="begin"/>
          </w:r>
          <w:r>
            <w:instrText xml:space="preserve"> PAGEREF _Toc1131642829 </w:instrText>
          </w:r>
          <w:r>
            <w:fldChar w:fldCharType="separate"/>
          </w:r>
          <w:r>
            <w:t>113</w:t>
          </w:r>
          <w:r>
            <w:fldChar w:fldCharType="end"/>
          </w:r>
          <w:r>
            <w:fldChar w:fldCharType="end"/>
          </w:r>
        </w:p>
        <w:p w14:paraId="1B1D06A6">
          <w:pPr>
            <w:sectPr>
              <w:footerReference r:id="rId3" w:type="default"/>
              <w:pgSz w:w="11906" w:h="16838"/>
              <w:pgMar w:top="1440" w:right="1800" w:bottom="1440" w:left="1800" w:header="851" w:footer="992" w:gutter="0"/>
              <w:cols w:space="425" w:num="1"/>
              <w:docGrid w:type="lines" w:linePitch="312" w:charSpace="0"/>
            </w:sectPr>
          </w:pPr>
          <w:r>
            <w:fldChar w:fldCharType="end"/>
          </w:r>
        </w:p>
      </w:sdtContent>
    </w:sdt>
    <w:p w14:paraId="10406E58">
      <w:pPr>
        <w:pStyle w:val="3"/>
        <w:bidi w:val="0"/>
        <w:outlineLvl w:val="0"/>
        <w:rPr>
          <w:rFonts w:hint="eastAsia"/>
          <w:b w:val="0"/>
          <w:bCs/>
          <w:sz w:val="32"/>
          <w:szCs w:val="32"/>
          <w:lang w:val="en-US" w:eastAsia="zh-CN"/>
        </w:rPr>
      </w:pPr>
      <w:bookmarkStart w:id="2" w:name="_Toc1514190044"/>
      <w:r>
        <w:rPr>
          <w:rFonts w:hint="eastAsia"/>
          <w:b w:val="0"/>
          <w:bCs/>
          <w:sz w:val="32"/>
          <w:szCs w:val="32"/>
          <w:lang w:val="en-US" w:eastAsia="zh-CN"/>
        </w:rPr>
        <w:t>【日常管理】</w:t>
      </w:r>
      <w:bookmarkEnd w:id="2"/>
    </w:p>
    <w:p w14:paraId="315D5F53">
      <w:pPr>
        <w:jc w:val="center"/>
        <w:outlineLvl w:val="1"/>
        <w:rPr>
          <w:rFonts w:hint="eastAsia" w:ascii="方正小标宋简体" w:hAnsi="方正小标宋简体" w:eastAsia="方正小标宋简体" w:cs="方正小标宋简体"/>
          <w:b w:val="0"/>
          <w:bCs/>
          <w:sz w:val="44"/>
          <w:szCs w:val="44"/>
          <w:lang w:val="en-US" w:eastAsia="zh-CN"/>
        </w:rPr>
      </w:pPr>
      <w:bookmarkStart w:id="3" w:name="_Toc1074087486"/>
      <w:r>
        <w:rPr>
          <w:rFonts w:hint="eastAsia" w:ascii="方正小标宋简体" w:hAnsi="方正小标宋简体" w:eastAsia="方正小标宋简体" w:cs="方正小标宋简体"/>
          <w:b w:val="0"/>
          <w:bCs/>
          <w:sz w:val="44"/>
          <w:szCs w:val="44"/>
          <w:lang w:val="en-US" w:eastAsia="zh-CN"/>
        </w:rPr>
        <w:t>考勤制度</w:t>
      </w:r>
      <w:bookmarkEnd w:id="3"/>
    </w:p>
    <w:p w14:paraId="06AACB3E">
      <w:pPr>
        <w:rPr>
          <w:rFonts w:hint="eastAsia"/>
          <w:b w:val="0"/>
          <w:bCs/>
          <w:lang w:val="en-US" w:eastAsia="zh-CN"/>
        </w:rPr>
      </w:pPr>
    </w:p>
    <w:p w14:paraId="4496D17D">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为保证政务服务中心正常运行，规范工作人员的作息时间，严格工作纪律和办公秩序，遵照公平公正、科学高效考勤管理的原则，制定本考勤制度。</w:t>
      </w:r>
    </w:p>
    <w:p w14:paraId="41A16103">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一、适用对象</w:t>
      </w:r>
    </w:p>
    <w:p w14:paraId="27906FCA">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本制度适用于入驻政务服务中心负责审批服务的工作人员，具体包括入驻部门分管领导和首席代表、综合受理窗口、入驻部门窗口及后台、服务导询台、邮政EMS、入驻银行等公共服务单位工作人员。</w:t>
      </w:r>
    </w:p>
    <w:p w14:paraId="6D461442">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二、作息时间</w:t>
      </w:r>
    </w:p>
    <w:p w14:paraId="61BB547D">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上班时间：周一至周五上午9:00—12:00，下午1</w:t>
      </w:r>
      <w:bookmarkStart w:id="41" w:name="_GoBack"/>
      <w:bookmarkEnd w:id="41"/>
      <w:r>
        <w:rPr>
          <w:rFonts w:hint="eastAsia" w:eastAsia="仿宋_GB2312"/>
          <w:color w:val="000000"/>
          <w:sz w:val="32"/>
          <w:szCs w:val="32"/>
          <w:lang w:val="en-US" w:eastAsia="zh-CN"/>
        </w:rPr>
        <w:t>:30—17:00；</w:t>
      </w:r>
    </w:p>
    <w:p w14:paraId="2171AE5D">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除国家法定节日外，窗口工作人员实行坐班制。上班时间调整以省政府政务服务中心通知为准。</w:t>
      </w:r>
    </w:p>
    <w:p w14:paraId="6FE94F11">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三、考勤规定</w:t>
      </w:r>
    </w:p>
    <w:p w14:paraId="76EB349F">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1．政务服务中心实行上下班考勤，对工作人员出勤及遵守作息时间情况进行监督。</w:t>
      </w:r>
    </w:p>
    <w:p w14:paraId="29636D95">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2．入驻政务服务中心的工作人员上下班实行定时考勤制度。考勤时间段设置为：上午9:00前，下午17:00后。节假日不计算考勤，调休按照正常考勤计算。</w:t>
      </w:r>
    </w:p>
    <w:p w14:paraId="7B18EA2E">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3．每天上、下班必须按作息时间打卡2次，上班只能提前打卡，下班只能到点之后打卡，否则视为迟到或早退。因特殊情况未打卡，应在次日下班前申请补卡，审批通过后即可，否则按迟到、早退处理。。</w:t>
      </w:r>
    </w:p>
    <w:p w14:paraId="3D1608FF">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4．缺一次考勤记录算一次迟到或早退；未经请假或请假未获批准而擅自不上班，请假期满未续假或续假未获批准而逾期不归，考勤记录为旷工。在批准的请假时间段内，不需要参加考勤。</w:t>
      </w:r>
    </w:p>
    <w:p w14:paraId="5ABA47C4">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5．窗口工作人员考勤情况由政务服务中心考勤记录人员如实记录，定期通报考勤情况，并与单位及工作人员绩效考核挂钩。</w:t>
      </w:r>
    </w:p>
    <w:p w14:paraId="5D400BBF">
      <w:pPr>
        <w:rPr>
          <w:rFonts w:hint="eastAsia"/>
          <w:b w:val="0"/>
          <w:bCs/>
          <w:lang w:val="en-US" w:eastAsia="zh-CN"/>
        </w:rPr>
      </w:pPr>
    </w:p>
    <w:p w14:paraId="32229B28">
      <w:pPr>
        <w:rPr>
          <w:rFonts w:hint="eastAsia"/>
          <w:b w:val="0"/>
          <w:bCs/>
          <w:lang w:val="en-US" w:eastAsia="zh-CN"/>
        </w:rPr>
      </w:pPr>
    </w:p>
    <w:p w14:paraId="6127C877">
      <w:pPr>
        <w:rPr>
          <w:rFonts w:hint="eastAsia"/>
          <w:b w:val="0"/>
          <w:bCs/>
          <w:lang w:val="en-US" w:eastAsia="zh-CN"/>
        </w:rPr>
      </w:pPr>
    </w:p>
    <w:p w14:paraId="230B867E">
      <w:pPr>
        <w:rPr>
          <w:rFonts w:hint="eastAsia"/>
          <w:b w:val="0"/>
          <w:bCs/>
          <w:lang w:val="en-US" w:eastAsia="zh-CN"/>
        </w:rPr>
      </w:pPr>
    </w:p>
    <w:p w14:paraId="73AA7DEE">
      <w:pPr>
        <w:rPr>
          <w:rFonts w:hint="eastAsia"/>
          <w:b w:val="0"/>
          <w:bCs/>
          <w:lang w:val="en-US" w:eastAsia="zh-CN"/>
        </w:rPr>
      </w:pPr>
    </w:p>
    <w:p w14:paraId="4381CCA1">
      <w:pPr>
        <w:rPr>
          <w:rFonts w:hint="eastAsia"/>
          <w:b w:val="0"/>
          <w:bCs/>
          <w:lang w:val="en-US" w:eastAsia="zh-CN"/>
        </w:rPr>
      </w:pPr>
    </w:p>
    <w:p w14:paraId="170DE788">
      <w:pPr>
        <w:rPr>
          <w:rFonts w:hint="eastAsia"/>
          <w:b w:val="0"/>
          <w:bCs/>
          <w:lang w:val="en-US" w:eastAsia="zh-CN"/>
        </w:rPr>
      </w:pPr>
    </w:p>
    <w:p w14:paraId="775B7F3C">
      <w:pPr>
        <w:rPr>
          <w:rFonts w:hint="eastAsia"/>
          <w:b w:val="0"/>
          <w:bCs/>
          <w:lang w:val="en-US" w:eastAsia="zh-CN"/>
        </w:rPr>
      </w:pPr>
    </w:p>
    <w:p w14:paraId="1EC05029">
      <w:pPr>
        <w:rPr>
          <w:rFonts w:hint="eastAsia"/>
          <w:b w:val="0"/>
          <w:bCs/>
          <w:lang w:val="en-US" w:eastAsia="zh-CN"/>
        </w:rPr>
      </w:pPr>
    </w:p>
    <w:p w14:paraId="40CDE539">
      <w:pPr>
        <w:rPr>
          <w:rFonts w:hint="eastAsia"/>
          <w:b w:val="0"/>
          <w:bCs/>
          <w:lang w:val="en-US" w:eastAsia="zh-CN"/>
        </w:rPr>
      </w:pPr>
    </w:p>
    <w:p w14:paraId="67A84EDB">
      <w:pPr>
        <w:rPr>
          <w:rFonts w:hint="eastAsia"/>
          <w:b w:val="0"/>
          <w:bCs/>
          <w:lang w:val="en-US" w:eastAsia="zh-CN"/>
        </w:rPr>
      </w:pPr>
    </w:p>
    <w:p w14:paraId="0272BAC6">
      <w:pPr>
        <w:rPr>
          <w:rFonts w:hint="eastAsia"/>
          <w:b w:val="0"/>
          <w:bCs/>
          <w:lang w:val="en-US" w:eastAsia="zh-CN"/>
        </w:rPr>
      </w:pPr>
    </w:p>
    <w:p w14:paraId="6A6E49E6">
      <w:pPr>
        <w:rPr>
          <w:rFonts w:hint="eastAsia"/>
          <w:b w:val="0"/>
          <w:bCs/>
          <w:lang w:val="en-US" w:eastAsia="zh-CN"/>
        </w:rPr>
      </w:pPr>
    </w:p>
    <w:p w14:paraId="0116A8CE">
      <w:pPr>
        <w:rPr>
          <w:rFonts w:hint="eastAsia"/>
          <w:b w:val="0"/>
          <w:bCs/>
          <w:lang w:val="en-US" w:eastAsia="zh-CN"/>
        </w:rPr>
      </w:pPr>
    </w:p>
    <w:p w14:paraId="398C39FF">
      <w:pPr>
        <w:rPr>
          <w:rFonts w:hint="eastAsia"/>
          <w:b w:val="0"/>
          <w:bCs/>
          <w:lang w:val="en-US" w:eastAsia="zh-CN"/>
        </w:rPr>
      </w:pPr>
    </w:p>
    <w:p w14:paraId="5E88BA5A">
      <w:pPr>
        <w:rPr>
          <w:rFonts w:hint="eastAsia"/>
          <w:b w:val="0"/>
          <w:bCs/>
          <w:lang w:val="en-US" w:eastAsia="zh-CN"/>
        </w:rPr>
      </w:pPr>
    </w:p>
    <w:p w14:paraId="12F684C5">
      <w:pPr>
        <w:rPr>
          <w:rFonts w:hint="eastAsia"/>
          <w:b w:val="0"/>
          <w:bCs/>
          <w:lang w:val="en-US" w:eastAsia="zh-CN"/>
        </w:rPr>
      </w:pPr>
    </w:p>
    <w:p w14:paraId="27C0C50C">
      <w:pPr>
        <w:rPr>
          <w:rFonts w:hint="eastAsia"/>
          <w:b w:val="0"/>
          <w:bCs/>
          <w:lang w:val="en-US" w:eastAsia="zh-CN"/>
        </w:rPr>
      </w:pPr>
    </w:p>
    <w:p w14:paraId="1EAF20D0">
      <w:pPr>
        <w:rPr>
          <w:rFonts w:hint="eastAsia"/>
          <w:b w:val="0"/>
          <w:bCs/>
          <w:lang w:val="en-US" w:eastAsia="zh-CN"/>
        </w:rPr>
      </w:pPr>
    </w:p>
    <w:p w14:paraId="7413A7D0">
      <w:pPr>
        <w:rPr>
          <w:rFonts w:hint="eastAsia"/>
          <w:b w:val="0"/>
          <w:bCs/>
          <w:lang w:val="en-US" w:eastAsia="zh-CN"/>
        </w:rPr>
      </w:pPr>
    </w:p>
    <w:p w14:paraId="5116B3C4">
      <w:pPr>
        <w:spacing w:line="560" w:lineRule="exact"/>
        <w:jc w:val="center"/>
        <w:outlineLvl w:val="1"/>
        <w:rPr>
          <w:rFonts w:hint="eastAsia" w:eastAsia="方正小标宋简体"/>
          <w:color w:val="000000"/>
          <w:kern w:val="0"/>
          <w:sz w:val="44"/>
          <w:szCs w:val="44"/>
        </w:rPr>
      </w:pPr>
      <w:bookmarkStart w:id="4" w:name="_Toc1814333397"/>
      <w:r>
        <w:rPr>
          <w:rFonts w:hint="eastAsia" w:eastAsia="方正小标宋简体"/>
          <w:color w:val="000000"/>
          <w:kern w:val="0"/>
          <w:sz w:val="44"/>
          <w:szCs w:val="44"/>
        </w:rPr>
        <w:t>请销假制度</w:t>
      </w:r>
      <w:bookmarkEnd w:id="4"/>
    </w:p>
    <w:p w14:paraId="723B2DE2">
      <w:pPr>
        <w:ind w:firstLine="640" w:firstLineChars="200"/>
        <w:rPr>
          <w:rFonts w:hint="eastAsia" w:eastAsia="仿宋_GB2312"/>
          <w:color w:val="000000"/>
          <w:sz w:val="32"/>
          <w:szCs w:val="32"/>
          <w:lang w:val="en-US" w:eastAsia="zh-CN"/>
        </w:rPr>
      </w:pPr>
    </w:p>
    <w:p w14:paraId="32C29C4F">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为加强市政务服务中心作风建设，强化工作纪律，规范请销假管理，维持良好的工作秩序，制定本请销假制度。</w:t>
      </w:r>
    </w:p>
    <w:p w14:paraId="1C1B7E51">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一、请销假原则</w:t>
      </w:r>
    </w:p>
    <w:p w14:paraId="721298A2">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1．保障在岗率。为方便群众办事，工作人员除特殊情况，原则上不得请假。所有前台窗口工作人员须保证100%在岗率，工作人员有事请假或临时外出，须安排后台或其他工作人员补充，确保窗口不空岗；如有特殊情况需要短时关闭窗口，须履行临时关闭窗口申报审批手续。后台工作人员的在岗人数须保障事项的顺利办理，如果因为请假影响群众办事，则视为空岗。</w:t>
      </w:r>
    </w:p>
    <w:p w14:paraId="0D0CE8A2">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2．先请假后外出。严禁未经批准外出或者先外出后请 （补） 假，原则上要求提前一天履行好请假手续。未请假外出视为旷工；已经外出补办请假手续的视为早退，未补办手续的视为旷工。</w:t>
      </w:r>
    </w:p>
    <w:p w14:paraId="0CFD11AC">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3．及时销假。假期结束后应及时销假。</w:t>
      </w:r>
    </w:p>
    <w:p w14:paraId="52E729A0">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二、请假类型及时长</w:t>
      </w:r>
    </w:p>
    <w:p w14:paraId="03D7E0A7">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（一） 事假</w:t>
      </w:r>
    </w:p>
    <w:p w14:paraId="7DED3F7F">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凡因私事必须本人办理，可请事假，假期时长根据实际情况核准。</w:t>
      </w:r>
    </w:p>
    <w:p w14:paraId="529E80DA">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（二） 病假</w:t>
      </w:r>
    </w:p>
    <w:p w14:paraId="789FCB46">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凡因病必须治疗和休养者，可请病假，假期根据医院证明和实际情况核准。</w:t>
      </w:r>
    </w:p>
    <w:p w14:paraId="0A4CA163">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（三） 产假</w:t>
      </w:r>
    </w:p>
    <w:p w14:paraId="1C4CCB5D">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按国、省相关规定执行。</w:t>
      </w:r>
    </w:p>
    <w:p w14:paraId="5A92F242">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（四） 陪护假</w:t>
      </w:r>
    </w:p>
    <w:p w14:paraId="259CC9F0">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依法登记结婚的夫妻，女方在享受产假期间，男方享受陪产假二十天。</w:t>
      </w:r>
    </w:p>
    <w:p w14:paraId="2828228B">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（五） 丧假</w:t>
      </w:r>
    </w:p>
    <w:p w14:paraId="4A6B197E">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本人直系亲属 （父母、配偶和子女） 死亡时，给予3天的丧假。</w:t>
      </w:r>
    </w:p>
    <w:p w14:paraId="766D6C94">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（六） 婚假</w:t>
      </w:r>
    </w:p>
    <w:p w14:paraId="48601AD9">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工作人员可在领取结婚证一年内依法享受3天婚假。</w:t>
      </w:r>
    </w:p>
    <w:p w14:paraId="2E33249A">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（七） 年休假</w:t>
      </w:r>
    </w:p>
    <w:p w14:paraId="2C21DF14">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累计工作已满1年不满10年的，年休假5天；已满10年不满20年的，年休假10天；已满20年的，年休假15天。国家法定节假日、休息日不计入年休假的假期。年休假由个人提出，经入驻单位征求个人意见后排班执行。遇冲突时，可临时调整排班。年休假原则上当年一次休完，特殊情况经政务服务中心同意不超过两次。</w:t>
      </w:r>
    </w:p>
    <w:p w14:paraId="75F89003">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已安排年休假，工作人员未休且有下列情形之一的，只享受正常工作期间的工资收入：</w:t>
      </w:r>
    </w:p>
    <w:p w14:paraId="568953EE">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（1） 因个人原因不休年休假的；</w:t>
      </w:r>
    </w:p>
    <w:p w14:paraId="677155BF">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（2） 请事假累计已超过本人应休年休假天数。</w:t>
      </w:r>
    </w:p>
    <w:p w14:paraId="0BCB86AF">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有下列情形之一的，不享受当年的年休假：</w:t>
      </w:r>
    </w:p>
    <w:p w14:paraId="39DB5DBB">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（1） 请事假累计30天以上；</w:t>
      </w:r>
    </w:p>
    <w:p w14:paraId="668F62B7">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（2） 累计工作满1年不满10年的，请病假累计2个月以上的；</w:t>
      </w:r>
    </w:p>
    <w:p w14:paraId="6738B84A">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（3） 累计工作满10年不满20年的，请病假累计3个月以上的；</w:t>
      </w:r>
    </w:p>
    <w:p w14:paraId="2EC41376">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（4） 累计工作满20年以上的，请病假累计4个月以上的；</w:t>
      </w:r>
    </w:p>
    <w:p w14:paraId="045846BE">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（5） 工作人员所请事假应先以本人的年休假冲抵。</w:t>
      </w:r>
    </w:p>
    <w:p w14:paraId="31CD4B3A">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（八） 公伤假</w:t>
      </w:r>
    </w:p>
    <w:p w14:paraId="4146855A">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凡因公负伤，根据县级以上医院鉴定证明，可给予公伤假。</w:t>
      </w:r>
    </w:p>
    <w:p w14:paraId="116ACF92">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三、首席代表请销假</w:t>
      </w:r>
    </w:p>
    <w:p w14:paraId="641BAEA7">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在不影响业务审批正常运行的情况下，首席代表于请销假系统中提交请假审批单到政务服务中心备案，并及时做好内部公示。</w:t>
      </w:r>
    </w:p>
    <w:p w14:paraId="3691A696">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四、首席代表以外工作人员请销假</w:t>
      </w:r>
    </w:p>
    <w:p w14:paraId="7C7F2534">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（一） 专业窗口工作人员</w:t>
      </w:r>
    </w:p>
    <w:p w14:paraId="1DCF44D5">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在符合“保障在岗率”原则上，请假三天以内 （含三天） 由首席代表审批，于请销假系统中提交政务服务中心运行管理科备案。请假三天以上按照各单位的请销假制度执行，请假人员应经审批同意后方可外出，并及时做好公示。</w:t>
      </w:r>
    </w:p>
    <w:p w14:paraId="1FF8ED2A">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（二） 综合窗口工作人员</w:t>
      </w:r>
    </w:p>
    <w:p w14:paraId="7B03DE04">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请假一天 （含） 以内的，由政务服务中心副主任批准，并于请销假系统中提交运行管理科备案；请假一天以上的，分别由政务服务中心副主任、政务服务中心主任批准，并于请销假系统中提交运行管理科备案。</w:t>
      </w:r>
    </w:p>
    <w:p w14:paraId="76F9219F">
      <w:pPr>
        <w:ind w:firstLine="640" w:firstLineChars="200"/>
        <w:rPr>
          <w:rFonts w:hint="eastAsia" w:eastAsia="仿宋_GB2312"/>
          <w:color w:val="000000"/>
          <w:sz w:val="32"/>
          <w:szCs w:val="32"/>
          <w:lang w:val="en-US" w:eastAsia="zh-CN"/>
        </w:rPr>
      </w:pPr>
    </w:p>
    <w:p w14:paraId="2DEE400C">
      <w:pPr>
        <w:spacing w:line="560" w:lineRule="exact"/>
        <w:ind w:firstLine="640" w:firstLineChars="200"/>
        <w:rPr>
          <w:rFonts w:eastAsia="仿宋_GB2312"/>
          <w:color w:val="000000"/>
          <w:sz w:val="32"/>
          <w:szCs w:val="32"/>
        </w:rPr>
      </w:pPr>
    </w:p>
    <w:p w14:paraId="4F9F786A">
      <w:pPr>
        <w:spacing w:line="560" w:lineRule="exact"/>
        <w:ind w:firstLine="640" w:firstLineChars="200"/>
        <w:rPr>
          <w:rFonts w:eastAsia="仿宋_GB2312"/>
          <w:color w:val="000000"/>
          <w:sz w:val="32"/>
          <w:szCs w:val="32"/>
        </w:rPr>
      </w:pPr>
    </w:p>
    <w:p w14:paraId="0438DE08">
      <w:pPr>
        <w:spacing w:line="560" w:lineRule="exact"/>
        <w:ind w:firstLine="640" w:firstLineChars="200"/>
        <w:rPr>
          <w:rFonts w:eastAsia="仿宋_GB2312"/>
          <w:color w:val="000000"/>
          <w:sz w:val="32"/>
          <w:szCs w:val="32"/>
        </w:rPr>
      </w:pPr>
    </w:p>
    <w:p w14:paraId="2FE7A980">
      <w:pPr>
        <w:spacing w:line="560" w:lineRule="exact"/>
        <w:ind w:firstLine="640" w:firstLineChars="200"/>
        <w:rPr>
          <w:rFonts w:eastAsia="仿宋_GB2312"/>
          <w:color w:val="000000"/>
          <w:sz w:val="32"/>
          <w:szCs w:val="32"/>
        </w:rPr>
      </w:pPr>
    </w:p>
    <w:p w14:paraId="7F0BF711">
      <w:pPr>
        <w:spacing w:line="560" w:lineRule="exact"/>
        <w:ind w:firstLine="640" w:firstLineChars="200"/>
        <w:rPr>
          <w:rFonts w:eastAsia="仿宋_GB2312"/>
          <w:color w:val="000000"/>
          <w:sz w:val="32"/>
          <w:szCs w:val="32"/>
        </w:rPr>
      </w:pPr>
    </w:p>
    <w:p w14:paraId="32F6FD0D">
      <w:pPr>
        <w:spacing w:line="560" w:lineRule="exact"/>
        <w:ind w:firstLine="640" w:firstLineChars="200"/>
        <w:rPr>
          <w:rFonts w:hint="eastAsia" w:ascii="方正小标宋简体" w:hAnsi="方正小标宋简体" w:eastAsia="方正小标宋简体" w:cs="方正小标宋简体"/>
          <w:color w:val="000000"/>
          <w:sz w:val="32"/>
          <w:szCs w:val="32"/>
        </w:rPr>
      </w:pPr>
    </w:p>
    <w:p w14:paraId="048985FD">
      <w:pPr>
        <w:spacing w:line="560" w:lineRule="exact"/>
        <w:ind w:firstLine="640" w:firstLineChars="200"/>
        <w:rPr>
          <w:rFonts w:eastAsia="仿宋_GB2312"/>
          <w:color w:val="000000"/>
          <w:sz w:val="32"/>
          <w:szCs w:val="32"/>
        </w:rPr>
      </w:pPr>
    </w:p>
    <w:p w14:paraId="13755F1C">
      <w:pPr>
        <w:spacing w:line="560" w:lineRule="exact"/>
        <w:ind w:firstLine="640" w:firstLineChars="200"/>
        <w:rPr>
          <w:rFonts w:eastAsia="仿宋_GB2312"/>
          <w:color w:val="000000"/>
          <w:sz w:val="32"/>
          <w:szCs w:val="32"/>
        </w:rPr>
      </w:pPr>
    </w:p>
    <w:p w14:paraId="5E206D9E">
      <w:pPr>
        <w:spacing w:line="560" w:lineRule="exact"/>
        <w:ind w:firstLine="640" w:firstLineChars="200"/>
        <w:rPr>
          <w:rFonts w:eastAsia="仿宋_GB2312"/>
          <w:color w:val="000000"/>
          <w:sz w:val="32"/>
          <w:szCs w:val="32"/>
        </w:rPr>
      </w:pPr>
    </w:p>
    <w:p w14:paraId="416A16B4">
      <w:pPr>
        <w:spacing w:line="560" w:lineRule="exact"/>
        <w:ind w:firstLine="640" w:firstLineChars="200"/>
        <w:rPr>
          <w:rFonts w:eastAsia="仿宋_GB2312"/>
          <w:color w:val="000000"/>
          <w:sz w:val="32"/>
          <w:szCs w:val="32"/>
        </w:rPr>
      </w:pPr>
    </w:p>
    <w:p w14:paraId="0243E1CB">
      <w:pPr>
        <w:spacing w:line="560" w:lineRule="exact"/>
        <w:ind w:firstLine="640" w:firstLineChars="200"/>
        <w:rPr>
          <w:rFonts w:eastAsia="仿宋_GB2312"/>
          <w:color w:val="000000"/>
          <w:sz w:val="32"/>
          <w:szCs w:val="32"/>
        </w:rPr>
      </w:pPr>
    </w:p>
    <w:p w14:paraId="31E8813C">
      <w:pPr>
        <w:spacing w:line="560" w:lineRule="exact"/>
        <w:ind w:firstLine="640" w:firstLineChars="200"/>
        <w:rPr>
          <w:rFonts w:eastAsia="仿宋_GB2312"/>
          <w:color w:val="000000"/>
          <w:sz w:val="32"/>
          <w:szCs w:val="32"/>
        </w:rPr>
      </w:pPr>
    </w:p>
    <w:p w14:paraId="450BB892">
      <w:pPr>
        <w:spacing w:line="560" w:lineRule="exact"/>
        <w:ind w:firstLine="640" w:firstLineChars="200"/>
        <w:rPr>
          <w:rFonts w:eastAsia="仿宋_GB2312"/>
          <w:color w:val="000000"/>
          <w:sz w:val="32"/>
          <w:szCs w:val="32"/>
        </w:rPr>
      </w:pPr>
    </w:p>
    <w:p w14:paraId="4D836D8D">
      <w:pPr>
        <w:spacing w:line="560" w:lineRule="exact"/>
        <w:ind w:firstLine="640" w:firstLineChars="200"/>
        <w:rPr>
          <w:rFonts w:eastAsia="仿宋_GB2312"/>
          <w:color w:val="000000"/>
          <w:sz w:val="32"/>
          <w:szCs w:val="32"/>
        </w:rPr>
      </w:pPr>
    </w:p>
    <w:p w14:paraId="4B3A7F1D">
      <w:pPr>
        <w:spacing w:line="560" w:lineRule="exact"/>
        <w:ind w:firstLine="640" w:firstLineChars="200"/>
        <w:rPr>
          <w:rFonts w:eastAsia="仿宋_GB2312"/>
          <w:color w:val="000000"/>
          <w:sz w:val="32"/>
          <w:szCs w:val="32"/>
        </w:rPr>
      </w:pPr>
    </w:p>
    <w:p w14:paraId="45B8C00D">
      <w:pPr>
        <w:spacing w:line="560" w:lineRule="exact"/>
        <w:ind w:firstLine="640" w:firstLineChars="200"/>
        <w:rPr>
          <w:rFonts w:eastAsia="仿宋_GB2312"/>
          <w:color w:val="000000"/>
          <w:sz w:val="32"/>
          <w:szCs w:val="32"/>
        </w:rPr>
      </w:pPr>
    </w:p>
    <w:p w14:paraId="49CAF022">
      <w:pPr>
        <w:spacing w:line="560" w:lineRule="exact"/>
        <w:ind w:firstLine="640" w:firstLineChars="200"/>
        <w:rPr>
          <w:rFonts w:eastAsia="仿宋_GB2312"/>
          <w:color w:val="000000"/>
          <w:sz w:val="32"/>
          <w:szCs w:val="32"/>
        </w:rPr>
      </w:pPr>
    </w:p>
    <w:p w14:paraId="71CDB1F4">
      <w:pPr>
        <w:spacing w:line="560" w:lineRule="exact"/>
        <w:jc w:val="center"/>
        <w:outlineLvl w:val="1"/>
        <w:rPr>
          <w:rFonts w:hint="eastAsia" w:ascii="方正小标宋简体" w:hAnsi="方正小标宋简体" w:eastAsia="方正小标宋简体" w:cs="方正小标宋简体"/>
          <w:color w:val="000000"/>
          <w:sz w:val="44"/>
          <w:szCs w:val="44"/>
        </w:rPr>
      </w:pPr>
      <w:bookmarkStart w:id="5" w:name="_Toc1966055666"/>
      <w:r>
        <w:rPr>
          <w:rFonts w:hint="eastAsia" w:ascii="方正小标宋简体" w:hAnsi="方正小标宋简体" w:eastAsia="方正小标宋简体" w:cs="方正小标宋简体"/>
          <w:color w:val="000000"/>
          <w:sz w:val="44"/>
          <w:szCs w:val="44"/>
        </w:rPr>
        <w:t>学习制度</w:t>
      </w:r>
      <w:bookmarkEnd w:id="5"/>
    </w:p>
    <w:p w14:paraId="76EC29CC">
      <w:pPr>
        <w:spacing w:line="560" w:lineRule="exact"/>
        <w:rPr>
          <w:rFonts w:hint="eastAsia" w:eastAsia="仿宋_GB2312"/>
          <w:color w:val="000000"/>
          <w:sz w:val="32"/>
          <w:szCs w:val="32"/>
        </w:rPr>
      </w:pPr>
    </w:p>
    <w:p w14:paraId="1D909D99">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为切实加强作风建设、学习型机关建设，不断提高</w:t>
      </w:r>
      <w:r>
        <w:rPr>
          <w:rFonts w:hint="eastAsia" w:eastAsia="仿宋_GB2312"/>
          <w:color w:val="000000"/>
          <w:sz w:val="32"/>
          <w:szCs w:val="32"/>
          <w:lang w:eastAsia="zh-CN"/>
        </w:rPr>
        <w:t>市</w:t>
      </w:r>
      <w:r>
        <w:rPr>
          <w:rFonts w:hint="eastAsia" w:eastAsia="仿宋_GB2312"/>
          <w:color w:val="000000"/>
          <w:sz w:val="32"/>
          <w:szCs w:val="32"/>
        </w:rPr>
        <w:t>政务服务中心工作人员的业务素质，特制定本学习制度。</w:t>
      </w:r>
    </w:p>
    <w:p w14:paraId="0B65B1C2">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一、各入驻部门要结合实际制定年度学习计划。</w:t>
      </w:r>
    </w:p>
    <w:p w14:paraId="38E20475">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二、学习采取“四结合”方式，即集中学习与分散自学相结合，“请进来”教与“走出去”学相结合，口头讲授与电化教育相结合，学习培训与考核测试相结合，组织和引导窗口工作人员参加学习培训，完成规定的学习培训目标任务。入驻工作人员一个季度集中学习一次，每次1个学时 （60分钟），如遇特殊情况另行调整。学习内容由</w:t>
      </w:r>
      <w:r>
        <w:rPr>
          <w:rFonts w:hint="eastAsia" w:eastAsia="仿宋_GB2312"/>
          <w:color w:val="000000"/>
          <w:sz w:val="32"/>
          <w:szCs w:val="32"/>
          <w:lang w:eastAsia="zh-CN"/>
        </w:rPr>
        <w:t>入驻单位自主安排</w:t>
      </w:r>
      <w:r>
        <w:rPr>
          <w:rFonts w:hint="eastAsia" w:eastAsia="仿宋_GB2312"/>
          <w:color w:val="000000"/>
          <w:sz w:val="32"/>
          <w:szCs w:val="32"/>
        </w:rPr>
        <w:t>；其他学习时间以自学为主。入驻部门工作人员还需轮流参加所在部门组织的业务培训、政策学习。</w:t>
      </w:r>
    </w:p>
    <w:p w14:paraId="1BFD8145">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三、特殊需要时可随时组织专题学习。由政务服务</w:t>
      </w:r>
      <w:r>
        <w:rPr>
          <w:rFonts w:hint="eastAsia" w:eastAsia="仿宋_GB2312"/>
          <w:color w:val="000000"/>
          <w:sz w:val="32"/>
          <w:szCs w:val="32"/>
          <w:lang w:eastAsia="zh-CN"/>
        </w:rPr>
        <w:t>中心</w:t>
      </w:r>
      <w:r>
        <w:rPr>
          <w:rFonts w:hint="eastAsia" w:eastAsia="仿宋_GB2312"/>
          <w:color w:val="000000"/>
          <w:sz w:val="32"/>
          <w:szCs w:val="32"/>
        </w:rPr>
        <w:t>组织各窗口工作人员集中学习，讲解辅导专业知识及法律法规规定，研究工作方式。</w:t>
      </w:r>
    </w:p>
    <w:p w14:paraId="62DA151D">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四、学习内容主要是党的路线、方针、政策等政治理论、相关法律法规、行政审批、政务公开和文明礼仪、服务规范知识等内容，注重新知识、新信息、新政策的学习与交流。</w:t>
      </w:r>
    </w:p>
    <w:p w14:paraId="4B892D97">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五、严肃学习纪律，建立集中学习点名制度，任何人不得迟到、早退和无故缺席。因病因事不能参加学习的，办理请假手续，无故不参加学习的，按旷工处理。</w:t>
      </w:r>
    </w:p>
    <w:p w14:paraId="0B2CCD3F">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六、全体工作人员应当自觉遵守本制度，认真做好学习笔记，学习培训后应当联系工作实际深入思考、调研，巩固提高学习培训效果，自觉提升自身素质和能力。</w:t>
      </w:r>
    </w:p>
    <w:p w14:paraId="36A3F555">
      <w:pPr>
        <w:spacing w:line="560" w:lineRule="exact"/>
        <w:ind w:firstLine="640" w:firstLineChars="200"/>
        <w:rPr>
          <w:rFonts w:eastAsia="仿宋_GB2312"/>
          <w:color w:val="000000"/>
          <w:sz w:val="32"/>
          <w:szCs w:val="32"/>
        </w:rPr>
      </w:pPr>
      <w:r>
        <w:rPr>
          <w:rFonts w:hint="eastAsia" w:eastAsia="仿宋_GB2312"/>
          <w:color w:val="000000"/>
          <w:sz w:val="32"/>
          <w:szCs w:val="32"/>
        </w:rPr>
        <w:t>七、政务服务</w:t>
      </w:r>
      <w:r>
        <w:rPr>
          <w:rFonts w:hint="eastAsia" w:eastAsia="仿宋_GB2312"/>
          <w:color w:val="000000"/>
          <w:sz w:val="32"/>
          <w:szCs w:val="32"/>
          <w:lang w:eastAsia="zh-CN"/>
        </w:rPr>
        <w:t>中心</w:t>
      </w:r>
      <w:r>
        <w:rPr>
          <w:rFonts w:hint="eastAsia" w:eastAsia="仿宋_GB2312"/>
          <w:color w:val="000000"/>
          <w:sz w:val="32"/>
          <w:szCs w:val="32"/>
        </w:rPr>
        <w:t>负责牵头并协调信息报送及有关工作，主要做好报送信息的分类、登记、编采和有关联络、统计、考评考核及总结交流工作。各入驻部门要积极配合，结合工作实际，按时按要求报送相关信息，并保证信息的真实可靠、准确及时、文体相符、主题鲜明、言简意赅、生动直观。</w:t>
      </w:r>
    </w:p>
    <w:p w14:paraId="6C0D843A">
      <w:pPr>
        <w:spacing w:line="560" w:lineRule="exact"/>
        <w:rPr>
          <w:rFonts w:eastAsia="仿宋_GB2312"/>
          <w:color w:val="000000"/>
          <w:sz w:val="32"/>
          <w:szCs w:val="32"/>
        </w:rPr>
      </w:pPr>
    </w:p>
    <w:p w14:paraId="4B4C664E">
      <w:pPr>
        <w:spacing w:line="560" w:lineRule="exact"/>
        <w:rPr>
          <w:rFonts w:eastAsia="仿宋_GB2312"/>
          <w:color w:val="000000"/>
          <w:sz w:val="32"/>
          <w:szCs w:val="32"/>
        </w:rPr>
      </w:pPr>
    </w:p>
    <w:p w14:paraId="6AB3D46D">
      <w:pPr>
        <w:spacing w:line="560" w:lineRule="exact"/>
        <w:rPr>
          <w:rFonts w:eastAsia="仿宋_GB2312"/>
          <w:color w:val="000000"/>
          <w:sz w:val="32"/>
          <w:szCs w:val="32"/>
        </w:rPr>
      </w:pPr>
    </w:p>
    <w:p w14:paraId="59DD0945">
      <w:pPr>
        <w:spacing w:line="560" w:lineRule="exact"/>
        <w:rPr>
          <w:rFonts w:eastAsia="仿宋_GB2312"/>
          <w:color w:val="000000"/>
          <w:sz w:val="32"/>
          <w:szCs w:val="32"/>
        </w:rPr>
      </w:pPr>
    </w:p>
    <w:p w14:paraId="174FFDE2">
      <w:pPr>
        <w:spacing w:line="560" w:lineRule="exact"/>
        <w:rPr>
          <w:rFonts w:eastAsia="仿宋_GB2312"/>
          <w:color w:val="000000"/>
          <w:sz w:val="32"/>
          <w:szCs w:val="32"/>
        </w:rPr>
      </w:pPr>
    </w:p>
    <w:p w14:paraId="77FBB22C">
      <w:pPr>
        <w:spacing w:line="560" w:lineRule="exact"/>
        <w:rPr>
          <w:rFonts w:eastAsia="仿宋_GB2312"/>
          <w:color w:val="000000"/>
          <w:sz w:val="32"/>
          <w:szCs w:val="32"/>
        </w:rPr>
      </w:pPr>
    </w:p>
    <w:p w14:paraId="01707BAC">
      <w:pPr>
        <w:spacing w:line="560" w:lineRule="exact"/>
        <w:rPr>
          <w:rFonts w:eastAsia="仿宋_GB2312"/>
          <w:color w:val="000000"/>
          <w:sz w:val="32"/>
          <w:szCs w:val="32"/>
        </w:rPr>
      </w:pPr>
    </w:p>
    <w:p w14:paraId="6DEF11B8">
      <w:pPr>
        <w:spacing w:line="560" w:lineRule="exact"/>
        <w:rPr>
          <w:rFonts w:eastAsia="仿宋_GB2312"/>
          <w:color w:val="000000"/>
          <w:sz w:val="32"/>
          <w:szCs w:val="32"/>
        </w:rPr>
      </w:pPr>
    </w:p>
    <w:p w14:paraId="5E81F643">
      <w:pPr>
        <w:spacing w:line="560" w:lineRule="exact"/>
        <w:rPr>
          <w:rFonts w:eastAsia="仿宋_GB2312"/>
          <w:color w:val="000000"/>
          <w:sz w:val="32"/>
          <w:szCs w:val="32"/>
        </w:rPr>
      </w:pPr>
    </w:p>
    <w:p w14:paraId="3652EB1E">
      <w:pPr>
        <w:spacing w:line="560" w:lineRule="exact"/>
        <w:rPr>
          <w:rFonts w:eastAsia="仿宋_GB2312"/>
          <w:color w:val="000000"/>
          <w:sz w:val="32"/>
          <w:szCs w:val="32"/>
        </w:rPr>
      </w:pPr>
    </w:p>
    <w:p w14:paraId="0037C326">
      <w:pPr>
        <w:spacing w:line="560" w:lineRule="exact"/>
        <w:rPr>
          <w:rFonts w:eastAsia="仿宋_GB2312"/>
          <w:color w:val="000000"/>
          <w:sz w:val="32"/>
          <w:szCs w:val="32"/>
        </w:rPr>
      </w:pPr>
    </w:p>
    <w:p w14:paraId="5C471262">
      <w:pPr>
        <w:spacing w:line="560" w:lineRule="exact"/>
        <w:rPr>
          <w:rFonts w:eastAsia="仿宋_GB2312"/>
          <w:color w:val="000000"/>
          <w:sz w:val="32"/>
          <w:szCs w:val="32"/>
        </w:rPr>
      </w:pPr>
    </w:p>
    <w:p w14:paraId="68D6D1CD">
      <w:pPr>
        <w:spacing w:line="560" w:lineRule="exact"/>
        <w:rPr>
          <w:rFonts w:eastAsia="仿宋_GB2312"/>
          <w:color w:val="000000"/>
          <w:sz w:val="32"/>
          <w:szCs w:val="32"/>
        </w:rPr>
      </w:pPr>
    </w:p>
    <w:p w14:paraId="00AB4B07">
      <w:pPr>
        <w:spacing w:line="560" w:lineRule="exact"/>
        <w:rPr>
          <w:rFonts w:eastAsia="仿宋_GB2312"/>
          <w:color w:val="000000"/>
          <w:sz w:val="32"/>
          <w:szCs w:val="32"/>
        </w:rPr>
      </w:pPr>
    </w:p>
    <w:p w14:paraId="10F33E80">
      <w:pPr>
        <w:spacing w:line="560" w:lineRule="exact"/>
        <w:rPr>
          <w:rFonts w:eastAsia="仿宋_GB2312"/>
          <w:color w:val="000000"/>
          <w:sz w:val="32"/>
          <w:szCs w:val="32"/>
        </w:rPr>
      </w:pPr>
    </w:p>
    <w:p w14:paraId="568C0FC2">
      <w:pPr>
        <w:spacing w:line="560" w:lineRule="exact"/>
        <w:rPr>
          <w:rFonts w:eastAsia="仿宋_GB2312"/>
          <w:color w:val="000000"/>
          <w:sz w:val="32"/>
          <w:szCs w:val="32"/>
        </w:rPr>
      </w:pPr>
    </w:p>
    <w:p w14:paraId="3E377A89">
      <w:pPr>
        <w:spacing w:line="560" w:lineRule="exact"/>
        <w:rPr>
          <w:rFonts w:eastAsia="仿宋_GB2312"/>
          <w:color w:val="000000"/>
          <w:sz w:val="32"/>
          <w:szCs w:val="32"/>
        </w:rPr>
      </w:pPr>
    </w:p>
    <w:p w14:paraId="5948EDA6">
      <w:pPr>
        <w:spacing w:line="560" w:lineRule="exact"/>
        <w:rPr>
          <w:rFonts w:eastAsia="仿宋_GB2312"/>
          <w:color w:val="000000"/>
          <w:sz w:val="32"/>
          <w:szCs w:val="32"/>
        </w:rPr>
      </w:pPr>
    </w:p>
    <w:p w14:paraId="533B0E96">
      <w:pPr>
        <w:spacing w:line="560" w:lineRule="exact"/>
        <w:jc w:val="center"/>
        <w:outlineLvl w:val="1"/>
        <w:rPr>
          <w:rFonts w:hint="eastAsia" w:ascii="方正小标宋简体" w:hAnsi="方正小标宋简体" w:eastAsia="方正小标宋简体" w:cs="方正小标宋简体"/>
          <w:color w:val="000000"/>
          <w:sz w:val="44"/>
          <w:szCs w:val="44"/>
        </w:rPr>
      </w:pPr>
      <w:bookmarkStart w:id="6" w:name="_Toc853793570"/>
      <w:r>
        <w:rPr>
          <w:rFonts w:eastAsia="方正小标宋简体"/>
          <w:sz w:val="44"/>
          <w:szCs w:val="44"/>
        </w:rPr>
        <w:t>窗口工作人员日常行为规范</w:t>
      </w:r>
      <w:bookmarkEnd w:id="6"/>
    </w:p>
    <w:p w14:paraId="1C121D26">
      <w:pPr>
        <w:spacing w:line="560" w:lineRule="exact"/>
        <w:jc w:val="center"/>
        <w:rPr>
          <w:rFonts w:hint="eastAsia" w:ascii="方正小标宋简体" w:hAnsi="方正小标宋简体" w:eastAsia="方正小标宋简体" w:cs="方正小标宋简体"/>
          <w:color w:val="000000"/>
          <w:sz w:val="44"/>
          <w:szCs w:val="44"/>
        </w:rPr>
      </w:pPr>
    </w:p>
    <w:p w14:paraId="6950C410">
      <w:pPr>
        <w:spacing w:line="560" w:lineRule="exact"/>
        <w:ind w:firstLine="640" w:firstLineChars="200"/>
        <w:rPr>
          <w:rFonts w:eastAsia="仿宋_GB2312"/>
          <w:sz w:val="32"/>
          <w:szCs w:val="32"/>
        </w:rPr>
      </w:pPr>
      <w:r>
        <w:rPr>
          <w:rFonts w:eastAsia="仿宋_GB2312"/>
          <w:sz w:val="32"/>
          <w:szCs w:val="32"/>
        </w:rPr>
        <w:t>为规范衡阳市政务服务中心全体工作人员行为，树立政府机关的良好形象，特制定本行为规范。</w:t>
      </w:r>
    </w:p>
    <w:p w14:paraId="1CE8706A">
      <w:pPr>
        <w:spacing w:line="560" w:lineRule="exact"/>
        <w:ind w:firstLine="640" w:firstLineChars="200"/>
        <w:rPr>
          <w:rFonts w:ascii="黑体" w:hAnsi="黑体" w:eastAsia="黑体"/>
          <w:sz w:val="32"/>
          <w:szCs w:val="32"/>
        </w:rPr>
      </w:pPr>
      <w:r>
        <w:rPr>
          <w:rFonts w:ascii="黑体" w:hAnsi="黑体" w:eastAsia="黑体"/>
          <w:sz w:val="32"/>
          <w:szCs w:val="32"/>
        </w:rPr>
        <w:t>一、仪容仪表</w:t>
      </w:r>
    </w:p>
    <w:p w14:paraId="442A8DA3">
      <w:pPr>
        <w:spacing w:line="560" w:lineRule="exact"/>
        <w:ind w:firstLine="640" w:firstLineChars="200"/>
        <w:rPr>
          <w:rFonts w:eastAsia="仿宋_GB2312"/>
          <w:sz w:val="32"/>
          <w:szCs w:val="32"/>
        </w:rPr>
      </w:pPr>
      <w:r>
        <w:rPr>
          <w:rFonts w:eastAsia="仿宋_GB2312"/>
          <w:sz w:val="32"/>
          <w:szCs w:val="32"/>
        </w:rPr>
        <w:t>1.仪表端庄，举止文明，工作人员应体现出良好的修养和素质。</w:t>
      </w:r>
    </w:p>
    <w:p w14:paraId="379890BB">
      <w:pPr>
        <w:spacing w:line="560" w:lineRule="exact"/>
        <w:ind w:firstLine="640" w:firstLineChars="200"/>
        <w:rPr>
          <w:rFonts w:eastAsia="仿宋_GB2312"/>
          <w:sz w:val="32"/>
          <w:szCs w:val="32"/>
        </w:rPr>
      </w:pPr>
      <w:r>
        <w:rPr>
          <w:rFonts w:eastAsia="仿宋_GB2312"/>
          <w:sz w:val="32"/>
          <w:szCs w:val="32"/>
        </w:rPr>
        <w:t>2.穿戴整洁，朴素大方。工作人员应统一着装，佩证上岗。</w:t>
      </w:r>
    </w:p>
    <w:p w14:paraId="68ECE633">
      <w:pPr>
        <w:spacing w:line="560" w:lineRule="exact"/>
        <w:ind w:firstLine="640" w:firstLineChars="200"/>
        <w:rPr>
          <w:rFonts w:eastAsia="仿宋_GB2312"/>
          <w:sz w:val="32"/>
          <w:szCs w:val="32"/>
        </w:rPr>
      </w:pPr>
      <w:r>
        <w:rPr>
          <w:rFonts w:eastAsia="仿宋_GB2312"/>
          <w:sz w:val="32"/>
          <w:szCs w:val="32"/>
        </w:rPr>
        <w:t>3.坐姿端正，站姿挺立。</w:t>
      </w:r>
    </w:p>
    <w:p w14:paraId="5E3F1915">
      <w:pPr>
        <w:spacing w:line="560" w:lineRule="exact"/>
        <w:ind w:firstLine="640" w:firstLineChars="200"/>
        <w:rPr>
          <w:rFonts w:ascii="黑体" w:hAnsi="黑体" w:eastAsia="黑体"/>
          <w:sz w:val="32"/>
          <w:szCs w:val="32"/>
        </w:rPr>
      </w:pPr>
      <w:r>
        <w:rPr>
          <w:rFonts w:ascii="黑体" w:hAnsi="黑体" w:eastAsia="黑体"/>
          <w:sz w:val="32"/>
          <w:szCs w:val="32"/>
        </w:rPr>
        <w:t>二、举止行为</w:t>
      </w:r>
    </w:p>
    <w:p w14:paraId="3DC2EE95">
      <w:pPr>
        <w:spacing w:line="560" w:lineRule="exact"/>
        <w:ind w:firstLine="640" w:firstLineChars="200"/>
        <w:rPr>
          <w:rFonts w:eastAsia="仿宋_GB2312"/>
          <w:sz w:val="32"/>
          <w:szCs w:val="32"/>
        </w:rPr>
      </w:pPr>
      <w:r>
        <w:rPr>
          <w:rFonts w:eastAsia="仿宋_GB2312"/>
          <w:sz w:val="32"/>
          <w:szCs w:val="32"/>
        </w:rPr>
        <w:t>1.言行举止和善、谦恭、庄重、得体。</w:t>
      </w:r>
    </w:p>
    <w:p w14:paraId="39B43A66">
      <w:pPr>
        <w:spacing w:line="560" w:lineRule="exact"/>
        <w:ind w:firstLine="640" w:firstLineChars="200"/>
        <w:rPr>
          <w:rFonts w:eastAsia="仿宋_GB2312"/>
          <w:sz w:val="32"/>
          <w:szCs w:val="32"/>
        </w:rPr>
      </w:pPr>
      <w:r>
        <w:rPr>
          <w:rFonts w:eastAsia="仿宋_GB2312"/>
          <w:sz w:val="32"/>
          <w:szCs w:val="32"/>
        </w:rPr>
        <w:t>2.微笑热情服务:面对服务对象时应面带微笑，自然真诚。</w:t>
      </w:r>
    </w:p>
    <w:p w14:paraId="2D8D8E1E">
      <w:pPr>
        <w:spacing w:line="560" w:lineRule="exact"/>
        <w:ind w:firstLine="640" w:firstLineChars="200"/>
        <w:rPr>
          <w:rFonts w:eastAsia="仿宋_GB2312"/>
          <w:sz w:val="32"/>
          <w:szCs w:val="32"/>
        </w:rPr>
      </w:pPr>
      <w:r>
        <w:rPr>
          <w:rFonts w:eastAsia="仿宋_GB2312"/>
          <w:sz w:val="32"/>
          <w:szCs w:val="32"/>
        </w:rPr>
        <w:t>3.有声服务:服务对象来时有迎声，询问有答声，离开有送声。</w:t>
      </w:r>
    </w:p>
    <w:p w14:paraId="5E01B844">
      <w:pPr>
        <w:spacing w:line="560" w:lineRule="exact"/>
        <w:ind w:firstLine="640" w:firstLineChars="200"/>
        <w:rPr>
          <w:rFonts w:eastAsia="仿宋_GB2312"/>
          <w:sz w:val="32"/>
          <w:szCs w:val="32"/>
        </w:rPr>
      </w:pPr>
      <w:r>
        <w:rPr>
          <w:rFonts w:eastAsia="仿宋_GB2312"/>
          <w:sz w:val="32"/>
          <w:szCs w:val="32"/>
        </w:rPr>
        <w:t>4.做到五个一样:受理、咨询一样热情;生人、熟人一样和气;干部、群众一样尊重;忙时、闲时一样耐心;来早、来晚一样接待。</w:t>
      </w:r>
    </w:p>
    <w:p w14:paraId="0C19EF94">
      <w:pPr>
        <w:spacing w:line="560" w:lineRule="exact"/>
        <w:ind w:firstLine="640" w:firstLineChars="200"/>
        <w:rPr>
          <w:rFonts w:eastAsia="仿宋_GB2312"/>
          <w:sz w:val="32"/>
          <w:szCs w:val="32"/>
        </w:rPr>
      </w:pPr>
      <w:r>
        <w:rPr>
          <w:rFonts w:eastAsia="仿宋_GB2312"/>
          <w:sz w:val="32"/>
          <w:szCs w:val="32"/>
        </w:rPr>
        <w:t>5.遵守作息时间，不迟到、早退，工作时间不串岗，不玩游戏，不上网聊天，不看电影，不炒股票，不打睦睡，不吸烟，不吃零食等，不做与工作无关的事情，不在大厅内高声喧哗、嬉戏打闹。</w:t>
      </w:r>
    </w:p>
    <w:p w14:paraId="41DEF833">
      <w:pPr>
        <w:spacing w:line="560" w:lineRule="exact"/>
        <w:ind w:firstLine="640" w:firstLineChars="200"/>
        <w:rPr>
          <w:rFonts w:ascii="黑体" w:hAnsi="黑体" w:eastAsia="黑体"/>
          <w:sz w:val="32"/>
          <w:szCs w:val="32"/>
        </w:rPr>
      </w:pPr>
      <w:r>
        <w:rPr>
          <w:rFonts w:ascii="黑体" w:hAnsi="黑体" w:eastAsia="黑体"/>
          <w:sz w:val="32"/>
          <w:szCs w:val="32"/>
        </w:rPr>
        <w:t>三、文明用语</w:t>
      </w:r>
    </w:p>
    <w:p w14:paraId="02553368">
      <w:pPr>
        <w:spacing w:line="560" w:lineRule="exact"/>
        <w:ind w:firstLine="640" w:firstLineChars="200"/>
        <w:rPr>
          <w:rFonts w:eastAsia="仿宋_GB2312"/>
          <w:sz w:val="32"/>
          <w:szCs w:val="32"/>
        </w:rPr>
      </w:pPr>
      <w:r>
        <w:rPr>
          <w:rFonts w:eastAsia="仿宋_GB2312"/>
          <w:sz w:val="32"/>
          <w:szCs w:val="32"/>
        </w:rPr>
        <w:t>1.与服务对象交谈时须口</w:t>
      </w:r>
      <w:r>
        <w:rPr>
          <w:rFonts w:hint="eastAsia" w:eastAsia="仿宋_GB2312"/>
          <w:sz w:val="32"/>
          <w:szCs w:val="32"/>
        </w:rPr>
        <w:t>齿</w:t>
      </w:r>
      <w:r>
        <w:rPr>
          <w:rFonts w:eastAsia="仿宋_GB2312"/>
          <w:sz w:val="32"/>
          <w:szCs w:val="32"/>
        </w:rPr>
        <w:t>清楚、条理清晰</w:t>
      </w:r>
      <w:r>
        <w:rPr>
          <w:rFonts w:hint="eastAsia" w:eastAsia="仿宋_GB2312"/>
          <w:sz w:val="32"/>
          <w:szCs w:val="32"/>
        </w:rPr>
        <w:t>、</w:t>
      </w:r>
      <w:r>
        <w:rPr>
          <w:rFonts w:eastAsia="仿宋_GB2312"/>
          <w:sz w:val="32"/>
          <w:szCs w:val="32"/>
        </w:rPr>
        <w:t>态度和蔼、用语文明，提倡讲普通话。</w:t>
      </w:r>
    </w:p>
    <w:p w14:paraId="19E28173">
      <w:pPr>
        <w:spacing w:line="560" w:lineRule="exact"/>
        <w:ind w:firstLine="640" w:firstLineChars="200"/>
        <w:rPr>
          <w:rFonts w:eastAsia="仿宋_GB2312"/>
          <w:sz w:val="32"/>
          <w:szCs w:val="32"/>
        </w:rPr>
      </w:pPr>
      <w:r>
        <w:rPr>
          <w:rFonts w:eastAsia="仿宋_GB2312"/>
          <w:sz w:val="32"/>
          <w:szCs w:val="32"/>
        </w:rPr>
        <w:t>2.接听服务对象电话时，应使用“您好，市政务服务中心，请讲”，“请问您有什么事?” ，“请问我能转达吗?”，“请稍等” ，“请您再说一遍， 好吗?”等文明用语，禁止强行中止或挂断电话。</w:t>
      </w:r>
    </w:p>
    <w:p w14:paraId="25921007">
      <w:pPr>
        <w:spacing w:line="560" w:lineRule="exact"/>
        <w:ind w:firstLine="640" w:firstLineChars="200"/>
        <w:rPr>
          <w:rFonts w:eastAsia="仿宋_GB2312"/>
          <w:sz w:val="32"/>
          <w:szCs w:val="32"/>
        </w:rPr>
      </w:pPr>
      <w:r>
        <w:rPr>
          <w:rFonts w:eastAsia="仿宋_GB2312"/>
          <w:sz w:val="32"/>
          <w:szCs w:val="32"/>
        </w:rPr>
        <w:t>3.接待服务对象时，应使用“您好，请问您要办什么业务”或者“请您到二楼办理(指明准确位置)”等文明用语。</w:t>
      </w:r>
    </w:p>
    <w:p w14:paraId="439B3A11">
      <w:pPr>
        <w:spacing w:line="560" w:lineRule="exact"/>
        <w:ind w:firstLine="640" w:firstLineChars="200"/>
        <w:rPr>
          <w:rFonts w:eastAsia="仿宋_GB2312"/>
          <w:sz w:val="32"/>
          <w:szCs w:val="32"/>
        </w:rPr>
      </w:pPr>
      <w:r>
        <w:rPr>
          <w:rFonts w:eastAsia="仿宋_GB2312"/>
          <w:sz w:val="32"/>
          <w:szCs w:val="32"/>
        </w:rPr>
        <w:t>4.为服务对象办理业务时，应使用“请稍等”，“请填写”，“请您听我详细解释一下</w:t>
      </w:r>
      <w:r>
        <w:rPr>
          <w:rFonts w:hint="eastAsia" w:eastAsia="仿宋_GB2312"/>
          <w:sz w:val="32"/>
          <w:szCs w:val="32"/>
        </w:rPr>
        <w:t>，</w:t>
      </w:r>
      <w:r>
        <w:rPr>
          <w:rFonts w:eastAsia="仿宋_GB2312"/>
          <w:sz w:val="32"/>
          <w:szCs w:val="32"/>
        </w:rPr>
        <w:t>好吗”，“请到收费窗口缴费”，“您的手续已办好，请核对”，“请保管好您的资料”，“请您 来领取证照”等文明用语。</w:t>
      </w:r>
    </w:p>
    <w:p w14:paraId="50C86F92">
      <w:pPr>
        <w:spacing w:line="560" w:lineRule="exact"/>
        <w:ind w:firstLine="640" w:firstLineChars="200"/>
        <w:rPr>
          <w:rFonts w:eastAsia="仿宋_GB2312"/>
          <w:sz w:val="32"/>
          <w:szCs w:val="32"/>
        </w:rPr>
      </w:pPr>
      <w:r>
        <w:rPr>
          <w:rFonts w:eastAsia="仿宋_GB2312"/>
          <w:sz w:val="32"/>
          <w:szCs w:val="32"/>
        </w:rPr>
        <w:t>5.服务对象办完业务离开时，工作人员应使用“请慢走”，“再见”，“谢谢您的合作” 等文明用语。</w:t>
      </w:r>
    </w:p>
    <w:p w14:paraId="0C315063">
      <w:pPr>
        <w:spacing w:line="560" w:lineRule="exact"/>
        <w:ind w:firstLine="640" w:firstLineChars="200"/>
        <w:rPr>
          <w:rFonts w:eastAsia="仿宋_GB2312"/>
          <w:sz w:val="32"/>
          <w:szCs w:val="32"/>
        </w:rPr>
      </w:pPr>
      <w:r>
        <w:rPr>
          <w:rFonts w:eastAsia="仿宋_GB2312"/>
          <w:sz w:val="32"/>
          <w:szCs w:val="32"/>
        </w:rPr>
        <w:t>6.接待服务对象或接听电话时，禁止使用“我不知道，你去问别人”，“有牌子， 自己看”，“下班了， 明天再来”，“快点，我要下班了”，“已经告诉你一遍了， 还不懂”，“没看我正忙着吗!” 等不文明用语。</w:t>
      </w:r>
    </w:p>
    <w:p w14:paraId="7F29A77F">
      <w:pPr>
        <w:spacing w:line="560" w:lineRule="exact"/>
        <w:ind w:firstLine="640" w:firstLineChars="200"/>
        <w:rPr>
          <w:rFonts w:ascii="黑体" w:hAnsi="黑体" w:eastAsia="黑体"/>
          <w:sz w:val="32"/>
          <w:szCs w:val="32"/>
        </w:rPr>
      </w:pPr>
      <w:r>
        <w:rPr>
          <w:rFonts w:ascii="黑体" w:hAnsi="黑体" w:eastAsia="黑体"/>
          <w:sz w:val="32"/>
          <w:szCs w:val="32"/>
        </w:rPr>
        <w:t>四、环境整洁</w:t>
      </w:r>
    </w:p>
    <w:p w14:paraId="5834F39D">
      <w:pPr>
        <w:spacing w:line="560" w:lineRule="exact"/>
        <w:ind w:firstLine="640" w:firstLineChars="200"/>
        <w:rPr>
          <w:rFonts w:eastAsia="仿宋_GB2312"/>
          <w:sz w:val="32"/>
          <w:szCs w:val="32"/>
        </w:rPr>
      </w:pPr>
      <w:r>
        <w:rPr>
          <w:rFonts w:eastAsia="仿宋_GB2312"/>
          <w:sz w:val="32"/>
          <w:szCs w:val="32"/>
        </w:rPr>
        <w:t>1.保持办公区域及桌面清洁，物品摆放规范整齐，办件材料及时归档、妥善放置。</w:t>
      </w:r>
    </w:p>
    <w:p w14:paraId="46A02754">
      <w:pPr>
        <w:spacing w:line="560" w:lineRule="exact"/>
        <w:ind w:firstLine="640" w:firstLineChars="200"/>
        <w:rPr>
          <w:rFonts w:eastAsia="仿宋_GB2312"/>
          <w:sz w:val="32"/>
          <w:szCs w:val="32"/>
        </w:rPr>
      </w:pPr>
      <w:r>
        <w:rPr>
          <w:rFonts w:eastAsia="仿宋_GB2312"/>
          <w:sz w:val="32"/>
          <w:szCs w:val="32"/>
        </w:rPr>
        <w:t>2.办公桌前按规定放置日常用品，不乱堆、乱放。</w:t>
      </w:r>
    </w:p>
    <w:p w14:paraId="4699FCAD">
      <w:pPr>
        <w:spacing w:line="560" w:lineRule="exact"/>
        <w:ind w:firstLine="640" w:firstLineChars="200"/>
        <w:rPr>
          <w:rFonts w:hint="eastAsia" w:eastAsia="仿宋_GB2312"/>
          <w:sz w:val="32"/>
          <w:szCs w:val="32"/>
        </w:rPr>
      </w:pPr>
      <w:r>
        <w:rPr>
          <w:rFonts w:eastAsia="仿宋_GB2312"/>
          <w:sz w:val="32"/>
          <w:szCs w:val="32"/>
        </w:rPr>
        <w:t>3.保持墙面整洁，不乱贴、乱挂</w:t>
      </w:r>
      <w:r>
        <w:rPr>
          <w:rFonts w:hint="eastAsia" w:eastAsia="仿宋_GB2312"/>
          <w:sz w:val="32"/>
          <w:szCs w:val="32"/>
        </w:rPr>
        <w:t>。</w:t>
      </w:r>
    </w:p>
    <w:p w14:paraId="7B328EA1">
      <w:pPr>
        <w:spacing w:line="560" w:lineRule="exact"/>
        <w:jc w:val="center"/>
        <w:outlineLvl w:val="1"/>
        <w:rPr>
          <w:rFonts w:hint="eastAsia" w:ascii="方正小标宋简体" w:hAnsi="方正小标宋简体" w:eastAsia="方正小标宋简体" w:cs="方正小标宋简体"/>
          <w:color w:val="000000"/>
          <w:sz w:val="44"/>
          <w:szCs w:val="44"/>
        </w:rPr>
      </w:pPr>
    </w:p>
    <w:p w14:paraId="2F983D7B">
      <w:pPr>
        <w:spacing w:line="560" w:lineRule="exact"/>
        <w:jc w:val="center"/>
        <w:outlineLvl w:val="1"/>
        <w:rPr>
          <w:rFonts w:hint="eastAsia" w:ascii="方正小标宋简体" w:hAnsi="方正小标宋简体" w:eastAsia="方正小标宋简体" w:cs="方正小标宋简体"/>
          <w:color w:val="000000"/>
          <w:sz w:val="44"/>
          <w:szCs w:val="44"/>
        </w:rPr>
      </w:pPr>
    </w:p>
    <w:p w14:paraId="4C5B2D71">
      <w:pPr>
        <w:spacing w:line="560" w:lineRule="exact"/>
        <w:jc w:val="center"/>
        <w:outlineLvl w:val="1"/>
        <w:rPr>
          <w:rFonts w:hint="eastAsia" w:ascii="方正小标宋简体" w:hAnsi="方正小标宋简体" w:eastAsia="方正小标宋简体" w:cs="方正小标宋简体"/>
          <w:color w:val="000000"/>
          <w:sz w:val="44"/>
          <w:szCs w:val="44"/>
        </w:rPr>
      </w:pPr>
      <w:bookmarkStart w:id="7" w:name="_Toc949272129"/>
      <w:r>
        <w:rPr>
          <w:rFonts w:hint="eastAsia" w:ascii="方正小标宋简体" w:hAnsi="方正小标宋简体" w:eastAsia="方正小标宋简体" w:cs="方正小标宋简体"/>
          <w:color w:val="000000"/>
          <w:sz w:val="44"/>
          <w:szCs w:val="44"/>
        </w:rPr>
        <w:t>会议制度</w:t>
      </w:r>
      <w:bookmarkEnd w:id="7"/>
    </w:p>
    <w:p w14:paraId="47710BF4">
      <w:pPr>
        <w:jc w:val="both"/>
        <w:rPr>
          <w:rFonts w:hint="eastAsia" w:ascii="方正小标宋简体" w:hAnsi="方正小标宋简体" w:eastAsia="方正小标宋简体" w:cs="方正小标宋简体"/>
          <w:szCs w:val="44"/>
          <w:lang w:val="en-US" w:eastAsia="zh-CN"/>
        </w:rPr>
      </w:pPr>
    </w:p>
    <w:p w14:paraId="138C6316">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一、工作例会原则上每周召开一次，不影响服务的情况下自行安排，主要总结上周工作，布置本周任务，组织政治理论学习和业务技能学习。</w:t>
      </w:r>
    </w:p>
    <w:p w14:paraId="11B469F5">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二、业务协调会由衡阳市政务服务中心负责人根据情况适时组织召开，窗口负责人或部分窗口工作人员参加。主要是对有关行政审批事宜进行专题研究和协调。</w:t>
      </w:r>
    </w:p>
    <w:p w14:paraId="05E34BB9">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三、全体工作人员会议原则上每半年召开一次，首席代表会议原则上每月召开一次，主要是传达有关文件和会议精神，进行集中学习培训，总结通报工作任务完成情况，交流经验，布置安排工作任务。遇有重要工作安排可即时召开。</w:t>
      </w:r>
    </w:p>
    <w:p w14:paraId="29516E58">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四、工作总结会年终召开一次。由衡阳市政务服务中心全体人员参加，主要是总结工作、部署任务、表彰先进。</w:t>
      </w:r>
    </w:p>
    <w:p w14:paraId="46A6F8E4">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五、支部组织生活会和支部党员会应根据组织部门的安排及时召开，主要是党员汇报思想、工作、学习、纪律等方面的情况，开展批评与自我批评，贯彻上级党组织的批示，讨论决定本支部的重大问题，总结、检查党员的学习情况等。</w:t>
      </w:r>
    </w:p>
    <w:p w14:paraId="5AAF335B">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六、各类会议由有关人员负责作好记录，以便备查。重要会议要有会议方案，安排专人照相、录音，形成会议纪要。</w:t>
      </w:r>
    </w:p>
    <w:p w14:paraId="46F86F85">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七、与会人员必须遵守会议纪律，不迟到、不早退、不缺席，确因特殊情况不能参加会议的，须向首席代表请假，报政务服务部备案，否则按缺席处理。</w:t>
      </w:r>
    </w:p>
    <w:p w14:paraId="2BE021B7">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八、会上不得闲谈和交头结耳，坐姿要端正，不准打瞌睡，不准抽烟、吃食物等。不准使用手机，手机必须关机或调成静音模式。</w:t>
      </w:r>
    </w:p>
    <w:p w14:paraId="7A52D3D4">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九、会上不得看与会议无关内容的资料，处理与会议无关的事项。</w:t>
      </w:r>
    </w:p>
    <w:p w14:paraId="1C84728F">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十、与会人员必须认真做好会议笔记。</w:t>
      </w:r>
    </w:p>
    <w:p w14:paraId="023199B0">
      <w:pPr>
        <w:spacing w:line="560" w:lineRule="exact"/>
        <w:ind w:firstLine="640" w:firstLineChars="200"/>
        <w:rPr>
          <w:rFonts w:hint="eastAsia" w:eastAsia="仿宋_GB2312"/>
          <w:color w:val="000000"/>
          <w:sz w:val="32"/>
          <w:szCs w:val="32"/>
          <w:lang w:val="en-US" w:eastAsia="zh-CN"/>
        </w:rPr>
      </w:pPr>
    </w:p>
    <w:p w14:paraId="1760A38B">
      <w:pPr>
        <w:spacing w:line="560" w:lineRule="exact"/>
        <w:ind w:firstLine="640" w:firstLineChars="200"/>
        <w:rPr>
          <w:rFonts w:hint="eastAsia" w:eastAsia="仿宋_GB2312"/>
          <w:color w:val="000000"/>
          <w:sz w:val="32"/>
          <w:szCs w:val="32"/>
          <w:lang w:val="en-US" w:eastAsia="zh-CN"/>
        </w:rPr>
      </w:pPr>
    </w:p>
    <w:p w14:paraId="7BE68D7E">
      <w:pPr>
        <w:spacing w:line="560" w:lineRule="exact"/>
        <w:ind w:firstLine="640" w:firstLineChars="200"/>
        <w:rPr>
          <w:rFonts w:hint="eastAsia" w:eastAsia="仿宋_GB2312"/>
          <w:color w:val="000000"/>
          <w:sz w:val="32"/>
          <w:szCs w:val="32"/>
          <w:lang w:val="en-US" w:eastAsia="zh-CN"/>
        </w:rPr>
      </w:pPr>
    </w:p>
    <w:p w14:paraId="423863E4">
      <w:pPr>
        <w:spacing w:line="560" w:lineRule="exact"/>
        <w:ind w:firstLine="640" w:firstLineChars="200"/>
        <w:rPr>
          <w:rFonts w:hint="eastAsia" w:eastAsia="仿宋_GB2312"/>
          <w:color w:val="000000"/>
          <w:sz w:val="32"/>
          <w:szCs w:val="32"/>
          <w:lang w:val="en-US" w:eastAsia="zh-CN"/>
        </w:rPr>
      </w:pPr>
    </w:p>
    <w:p w14:paraId="650F1DE4">
      <w:pPr>
        <w:spacing w:line="560" w:lineRule="exact"/>
        <w:ind w:firstLine="640" w:firstLineChars="200"/>
        <w:rPr>
          <w:rFonts w:hint="eastAsia" w:eastAsia="仿宋_GB2312"/>
          <w:color w:val="000000"/>
          <w:sz w:val="32"/>
          <w:szCs w:val="32"/>
          <w:lang w:val="en-US" w:eastAsia="zh-CN"/>
        </w:rPr>
      </w:pPr>
    </w:p>
    <w:p w14:paraId="3D130594">
      <w:pPr>
        <w:spacing w:line="560" w:lineRule="exact"/>
        <w:ind w:firstLine="640" w:firstLineChars="200"/>
        <w:rPr>
          <w:rFonts w:hint="eastAsia" w:eastAsia="仿宋_GB2312"/>
          <w:color w:val="000000"/>
          <w:sz w:val="32"/>
          <w:szCs w:val="32"/>
          <w:lang w:val="en-US" w:eastAsia="zh-CN"/>
        </w:rPr>
      </w:pPr>
    </w:p>
    <w:p w14:paraId="2801E9DF">
      <w:pPr>
        <w:spacing w:line="560" w:lineRule="exact"/>
        <w:ind w:firstLine="640" w:firstLineChars="200"/>
        <w:rPr>
          <w:rFonts w:hint="eastAsia" w:eastAsia="仿宋_GB2312"/>
          <w:color w:val="000000"/>
          <w:sz w:val="32"/>
          <w:szCs w:val="32"/>
          <w:lang w:val="en-US" w:eastAsia="zh-CN"/>
        </w:rPr>
      </w:pPr>
    </w:p>
    <w:p w14:paraId="45F75C0F">
      <w:pPr>
        <w:spacing w:line="560" w:lineRule="exact"/>
        <w:ind w:firstLine="640" w:firstLineChars="200"/>
        <w:rPr>
          <w:rFonts w:hint="eastAsia" w:eastAsia="仿宋_GB2312"/>
          <w:color w:val="000000"/>
          <w:sz w:val="32"/>
          <w:szCs w:val="32"/>
          <w:lang w:val="en-US" w:eastAsia="zh-CN"/>
        </w:rPr>
      </w:pPr>
    </w:p>
    <w:p w14:paraId="4E9E1354">
      <w:pPr>
        <w:spacing w:line="560" w:lineRule="exact"/>
        <w:ind w:firstLine="640" w:firstLineChars="200"/>
        <w:rPr>
          <w:rFonts w:hint="eastAsia" w:eastAsia="仿宋_GB2312"/>
          <w:color w:val="000000"/>
          <w:sz w:val="32"/>
          <w:szCs w:val="32"/>
          <w:lang w:val="en-US" w:eastAsia="zh-CN"/>
        </w:rPr>
      </w:pPr>
    </w:p>
    <w:p w14:paraId="2A66A649">
      <w:pPr>
        <w:spacing w:line="560" w:lineRule="exact"/>
        <w:ind w:firstLine="640" w:firstLineChars="200"/>
        <w:rPr>
          <w:rFonts w:hint="eastAsia" w:eastAsia="仿宋_GB2312"/>
          <w:color w:val="000000"/>
          <w:sz w:val="32"/>
          <w:szCs w:val="32"/>
          <w:lang w:val="en-US" w:eastAsia="zh-CN"/>
        </w:rPr>
      </w:pPr>
    </w:p>
    <w:p w14:paraId="556807F1">
      <w:pPr>
        <w:spacing w:line="560" w:lineRule="exact"/>
        <w:ind w:firstLine="640" w:firstLineChars="200"/>
        <w:rPr>
          <w:rFonts w:hint="eastAsia" w:eastAsia="仿宋_GB2312"/>
          <w:color w:val="000000"/>
          <w:sz w:val="32"/>
          <w:szCs w:val="32"/>
          <w:lang w:val="en-US" w:eastAsia="zh-CN"/>
        </w:rPr>
      </w:pPr>
    </w:p>
    <w:p w14:paraId="30B047B4">
      <w:pPr>
        <w:spacing w:line="560" w:lineRule="exact"/>
        <w:ind w:firstLine="640" w:firstLineChars="200"/>
        <w:rPr>
          <w:rFonts w:hint="eastAsia" w:eastAsia="仿宋_GB2312"/>
          <w:color w:val="000000"/>
          <w:sz w:val="32"/>
          <w:szCs w:val="32"/>
          <w:lang w:val="en-US" w:eastAsia="zh-CN"/>
        </w:rPr>
      </w:pPr>
    </w:p>
    <w:p w14:paraId="118F8B2E">
      <w:pPr>
        <w:spacing w:line="560" w:lineRule="exact"/>
        <w:ind w:firstLine="640" w:firstLineChars="200"/>
        <w:rPr>
          <w:rFonts w:hint="eastAsia" w:eastAsia="仿宋_GB2312"/>
          <w:color w:val="000000"/>
          <w:sz w:val="32"/>
          <w:szCs w:val="32"/>
          <w:lang w:val="en-US" w:eastAsia="zh-CN"/>
        </w:rPr>
      </w:pPr>
    </w:p>
    <w:p w14:paraId="28EA9C03">
      <w:pPr>
        <w:spacing w:line="560" w:lineRule="exact"/>
        <w:ind w:firstLine="640" w:firstLineChars="200"/>
        <w:rPr>
          <w:rFonts w:hint="eastAsia" w:eastAsia="仿宋_GB2312"/>
          <w:color w:val="000000"/>
          <w:sz w:val="32"/>
          <w:szCs w:val="32"/>
          <w:lang w:val="en-US" w:eastAsia="zh-CN"/>
        </w:rPr>
      </w:pPr>
    </w:p>
    <w:p w14:paraId="0C498489">
      <w:pPr>
        <w:spacing w:line="560" w:lineRule="exact"/>
        <w:ind w:firstLine="640" w:firstLineChars="200"/>
        <w:rPr>
          <w:rFonts w:hint="eastAsia" w:eastAsia="仿宋_GB2312"/>
          <w:color w:val="000000"/>
          <w:sz w:val="32"/>
          <w:szCs w:val="32"/>
          <w:lang w:val="en-US" w:eastAsia="zh-CN"/>
        </w:rPr>
      </w:pPr>
    </w:p>
    <w:p w14:paraId="7DAC74E4">
      <w:pPr>
        <w:spacing w:line="560" w:lineRule="exact"/>
        <w:ind w:firstLine="640" w:firstLineChars="200"/>
        <w:rPr>
          <w:rFonts w:hint="eastAsia" w:eastAsia="仿宋_GB2312"/>
          <w:color w:val="000000"/>
          <w:sz w:val="32"/>
          <w:szCs w:val="32"/>
          <w:lang w:val="en-US" w:eastAsia="zh-CN"/>
        </w:rPr>
      </w:pPr>
    </w:p>
    <w:p w14:paraId="6CA9508C">
      <w:pPr>
        <w:spacing w:line="560" w:lineRule="exact"/>
        <w:ind w:firstLine="640" w:firstLineChars="200"/>
        <w:rPr>
          <w:rFonts w:hint="eastAsia" w:eastAsia="仿宋_GB2312"/>
          <w:color w:val="000000"/>
          <w:sz w:val="32"/>
          <w:szCs w:val="32"/>
          <w:lang w:val="en-US" w:eastAsia="zh-CN"/>
        </w:rPr>
      </w:pPr>
    </w:p>
    <w:p w14:paraId="27E4966A">
      <w:pPr>
        <w:spacing w:line="560" w:lineRule="exact"/>
        <w:ind w:firstLine="640" w:firstLineChars="200"/>
        <w:rPr>
          <w:rFonts w:hint="eastAsia" w:eastAsia="仿宋_GB2312"/>
          <w:color w:val="000000"/>
          <w:sz w:val="32"/>
          <w:szCs w:val="32"/>
          <w:lang w:val="en-US" w:eastAsia="zh-CN"/>
        </w:rPr>
      </w:pPr>
    </w:p>
    <w:p w14:paraId="6571A5ED">
      <w:pPr>
        <w:spacing w:line="560" w:lineRule="exact"/>
        <w:rPr>
          <w:rFonts w:hint="eastAsia" w:eastAsia="仿宋_GB2312"/>
          <w:color w:val="000000"/>
          <w:sz w:val="32"/>
          <w:szCs w:val="32"/>
          <w:lang w:val="en-US" w:eastAsia="zh-CN"/>
        </w:rPr>
      </w:pPr>
    </w:p>
    <w:p w14:paraId="32764BC9">
      <w:pPr>
        <w:spacing w:line="560" w:lineRule="exact"/>
        <w:ind w:firstLine="880" w:firstLineChars="200"/>
        <w:jc w:val="center"/>
        <w:outlineLvl w:val="1"/>
        <w:rPr>
          <w:rFonts w:hint="eastAsia" w:ascii="方正小标宋简体" w:hAnsi="方正小标宋简体" w:eastAsia="方正小标宋简体" w:cs="方正小标宋简体"/>
          <w:color w:val="000000"/>
          <w:sz w:val="44"/>
          <w:szCs w:val="44"/>
          <w:lang w:val="en-US" w:eastAsia="zh-CN"/>
        </w:rPr>
      </w:pPr>
      <w:bookmarkStart w:id="8" w:name="_Toc1708908267"/>
      <w:r>
        <w:rPr>
          <w:rFonts w:hint="eastAsia" w:ascii="方正小标宋简体" w:hAnsi="方正小标宋简体" w:eastAsia="方正小标宋简体" w:cs="方正小标宋简体"/>
          <w:color w:val="000000"/>
          <w:sz w:val="44"/>
          <w:szCs w:val="44"/>
          <w:lang w:val="en-US" w:eastAsia="zh-CN"/>
        </w:rPr>
        <w:t>大厅导引管理规范</w:t>
      </w:r>
      <w:bookmarkEnd w:id="8"/>
    </w:p>
    <w:p w14:paraId="5DBD460F">
      <w:pPr>
        <w:spacing w:line="560" w:lineRule="exact"/>
        <w:ind w:firstLine="880" w:firstLineChars="200"/>
        <w:jc w:val="center"/>
        <w:rPr>
          <w:rFonts w:hint="eastAsia" w:ascii="方正小标宋简体" w:hAnsi="方正小标宋简体" w:eastAsia="方正小标宋简体" w:cs="方正小标宋简体"/>
          <w:color w:val="000000"/>
          <w:sz w:val="44"/>
          <w:szCs w:val="44"/>
          <w:lang w:val="en-US" w:eastAsia="zh-CN"/>
        </w:rPr>
      </w:pPr>
    </w:p>
    <w:p w14:paraId="1E7F0C0C">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一、人员要求</w:t>
      </w:r>
    </w:p>
    <w:p w14:paraId="539FF891">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1．具备良好的职业道德、心理素质和相应的语言表达、沟通、应变能力。</w:t>
      </w:r>
    </w:p>
    <w:p w14:paraId="6EA5AAEC">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2．熟悉衡阳市政务服务中心大厅布局、功能设置、熟悉政务服务相关政策规定。</w:t>
      </w:r>
    </w:p>
    <w:p w14:paraId="5E6D7DEA">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3．熟悉衡阳市政务服务中心涉及事项的办理流程、办理时限、办理条件等。</w:t>
      </w:r>
    </w:p>
    <w:p w14:paraId="26F6D3F4">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4．熟悉查询、办理事项相关设备。</w:t>
      </w:r>
    </w:p>
    <w:p w14:paraId="2AE81BB4">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5．熟悉并遵守相应法律法规及衡阳市政务服务中心相关管理规定。</w:t>
      </w:r>
    </w:p>
    <w:p w14:paraId="70FE9CD5">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二、工作内容</w:t>
      </w:r>
    </w:p>
    <w:p w14:paraId="1895AE09">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1．主动提供导引服务。</w:t>
      </w:r>
    </w:p>
    <w:p w14:paraId="3D8CABD9">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2．协助服务对象取号、自助办理事项。</w:t>
      </w:r>
    </w:p>
    <w:p w14:paraId="3CFE7012">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三、管理要求</w:t>
      </w:r>
    </w:p>
    <w:p w14:paraId="69742A43">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1．导询人员应提前到岗做好准备，确保大厅排队叫号终端、自助查询服务终端、公示公告视频宣传栏、休息等候区便民设施等设备正常运行，检查服务指南、业务宣传资料是否陈列齐全。</w:t>
      </w:r>
    </w:p>
    <w:p w14:paraId="3F33FC1E">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2．询问服务对象需要办理的业务事项，将服务对象导引至排队取号机位置，帮助其获取窗口服务号单。对需要帮助使用自助查询服务终端完成查询服务的，应指导帮助服务对象正确操作自助查询服务终端，完成自助查询服务。</w:t>
      </w:r>
    </w:p>
    <w:p w14:paraId="02D48B79">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3．按号单内容导引服务对象到相应休息等候区等候叫号。</w:t>
      </w:r>
    </w:p>
    <w:p w14:paraId="0F05F9BA">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4．根据办事人员及窗口开放情况，疏导、分流人员，保持业务窗口前通畅、不拥堵。及时疏导前台业务已办结的办事群众，将业务窗口上等待较多的办事群众引导至等待人数较少的业务窗口上。</w:t>
      </w:r>
    </w:p>
    <w:p w14:paraId="26C6015F">
      <w:pPr>
        <w:spacing w:line="560" w:lineRule="exact"/>
        <w:ind w:firstLine="640" w:firstLineChars="200"/>
        <w:rPr>
          <w:rFonts w:hint="eastAsia" w:eastAsia="仿宋_GB2312"/>
          <w:color w:val="000000"/>
          <w:sz w:val="32"/>
          <w:szCs w:val="32"/>
          <w:lang w:val="en-US" w:eastAsia="zh-CN"/>
        </w:rPr>
      </w:pPr>
    </w:p>
    <w:p w14:paraId="4A484FE0">
      <w:pPr>
        <w:spacing w:line="560" w:lineRule="exact"/>
        <w:ind w:firstLine="640" w:firstLineChars="200"/>
        <w:rPr>
          <w:rFonts w:hint="eastAsia" w:eastAsia="仿宋_GB2312"/>
          <w:color w:val="000000"/>
          <w:sz w:val="32"/>
          <w:szCs w:val="32"/>
          <w:lang w:val="en-US" w:eastAsia="zh-CN"/>
        </w:rPr>
      </w:pPr>
    </w:p>
    <w:p w14:paraId="0E9EB636">
      <w:pPr>
        <w:spacing w:line="560" w:lineRule="exact"/>
        <w:ind w:firstLine="640" w:firstLineChars="200"/>
        <w:rPr>
          <w:rFonts w:hint="eastAsia" w:eastAsia="仿宋_GB2312"/>
          <w:color w:val="000000"/>
          <w:sz w:val="32"/>
          <w:szCs w:val="32"/>
          <w:lang w:val="en-US" w:eastAsia="zh-CN"/>
        </w:rPr>
      </w:pPr>
    </w:p>
    <w:p w14:paraId="4262A04F">
      <w:pPr>
        <w:spacing w:line="560" w:lineRule="exact"/>
        <w:ind w:firstLine="640" w:firstLineChars="200"/>
        <w:rPr>
          <w:rFonts w:hint="eastAsia" w:eastAsia="仿宋_GB2312"/>
          <w:color w:val="000000"/>
          <w:sz w:val="32"/>
          <w:szCs w:val="32"/>
          <w:lang w:val="en-US" w:eastAsia="zh-CN"/>
        </w:rPr>
      </w:pPr>
    </w:p>
    <w:p w14:paraId="0CB44E2A">
      <w:pPr>
        <w:spacing w:line="560" w:lineRule="exact"/>
        <w:ind w:firstLine="640" w:firstLineChars="200"/>
        <w:rPr>
          <w:rFonts w:hint="eastAsia" w:eastAsia="仿宋_GB2312"/>
          <w:color w:val="000000"/>
          <w:sz w:val="32"/>
          <w:szCs w:val="32"/>
          <w:lang w:val="en-US" w:eastAsia="zh-CN"/>
        </w:rPr>
      </w:pPr>
    </w:p>
    <w:p w14:paraId="70C0A715">
      <w:pPr>
        <w:spacing w:line="560" w:lineRule="exact"/>
        <w:ind w:firstLine="640" w:firstLineChars="200"/>
        <w:rPr>
          <w:rFonts w:hint="eastAsia" w:eastAsia="仿宋_GB2312"/>
          <w:color w:val="000000"/>
          <w:sz w:val="32"/>
          <w:szCs w:val="32"/>
          <w:lang w:val="en-US" w:eastAsia="zh-CN"/>
        </w:rPr>
      </w:pPr>
    </w:p>
    <w:p w14:paraId="28185F7C">
      <w:pPr>
        <w:spacing w:line="560" w:lineRule="exact"/>
        <w:ind w:firstLine="640" w:firstLineChars="200"/>
        <w:rPr>
          <w:rFonts w:hint="eastAsia" w:eastAsia="仿宋_GB2312"/>
          <w:color w:val="000000"/>
          <w:sz w:val="32"/>
          <w:szCs w:val="32"/>
          <w:lang w:val="en-US" w:eastAsia="zh-CN"/>
        </w:rPr>
      </w:pPr>
    </w:p>
    <w:p w14:paraId="3D1435A5">
      <w:pPr>
        <w:spacing w:line="560" w:lineRule="exact"/>
        <w:ind w:firstLine="640" w:firstLineChars="200"/>
        <w:rPr>
          <w:rFonts w:hint="eastAsia" w:eastAsia="仿宋_GB2312"/>
          <w:color w:val="000000"/>
          <w:sz w:val="32"/>
          <w:szCs w:val="32"/>
          <w:lang w:val="en-US" w:eastAsia="zh-CN"/>
        </w:rPr>
      </w:pPr>
    </w:p>
    <w:p w14:paraId="56D087E2">
      <w:pPr>
        <w:spacing w:line="560" w:lineRule="exact"/>
        <w:ind w:firstLine="640" w:firstLineChars="200"/>
        <w:rPr>
          <w:rFonts w:hint="eastAsia" w:eastAsia="仿宋_GB2312"/>
          <w:color w:val="000000"/>
          <w:sz w:val="32"/>
          <w:szCs w:val="32"/>
          <w:lang w:val="en-US" w:eastAsia="zh-CN"/>
        </w:rPr>
      </w:pPr>
    </w:p>
    <w:p w14:paraId="2087D41B">
      <w:pPr>
        <w:spacing w:line="560" w:lineRule="exact"/>
        <w:ind w:firstLine="640" w:firstLineChars="200"/>
        <w:rPr>
          <w:rFonts w:hint="eastAsia" w:eastAsia="仿宋_GB2312"/>
          <w:color w:val="000000"/>
          <w:sz w:val="32"/>
          <w:szCs w:val="32"/>
          <w:lang w:val="en-US" w:eastAsia="zh-CN"/>
        </w:rPr>
      </w:pPr>
    </w:p>
    <w:p w14:paraId="49FCCD83">
      <w:pPr>
        <w:spacing w:line="560" w:lineRule="exact"/>
        <w:ind w:firstLine="640" w:firstLineChars="200"/>
        <w:rPr>
          <w:rFonts w:hint="eastAsia" w:eastAsia="仿宋_GB2312"/>
          <w:color w:val="000000"/>
          <w:sz w:val="32"/>
          <w:szCs w:val="32"/>
          <w:lang w:val="en-US" w:eastAsia="zh-CN"/>
        </w:rPr>
      </w:pPr>
    </w:p>
    <w:p w14:paraId="3DB9DBBE">
      <w:pPr>
        <w:spacing w:line="560" w:lineRule="exact"/>
        <w:ind w:firstLine="640" w:firstLineChars="200"/>
        <w:rPr>
          <w:rFonts w:hint="eastAsia" w:eastAsia="仿宋_GB2312"/>
          <w:color w:val="000000"/>
          <w:sz w:val="32"/>
          <w:szCs w:val="32"/>
          <w:lang w:val="en-US" w:eastAsia="zh-CN"/>
        </w:rPr>
      </w:pPr>
    </w:p>
    <w:p w14:paraId="6263DD30">
      <w:pPr>
        <w:spacing w:line="560" w:lineRule="exact"/>
        <w:ind w:firstLine="640" w:firstLineChars="200"/>
        <w:rPr>
          <w:rFonts w:hint="eastAsia" w:eastAsia="仿宋_GB2312"/>
          <w:color w:val="000000"/>
          <w:sz w:val="32"/>
          <w:szCs w:val="32"/>
          <w:lang w:val="en-US" w:eastAsia="zh-CN"/>
        </w:rPr>
      </w:pPr>
    </w:p>
    <w:p w14:paraId="7BF4E8B1">
      <w:pPr>
        <w:spacing w:line="560" w:lineRule="exact"/>
        <w:ind w:firstLine="640" w:firstLineChars="200"/>
        <w:rPr>
          <w:rFonts w:hint="eastAsia" w:eastAsia="仿宋_GB2312"/>
          <w:color w:val="000000"/>
          <w:sz w:val="32"/>
          <w:szCs w:val="32"/>
          <w:lang w:val="en-US" w:eastAsia="zh-CN"/>
        </w:rPr>
      </w:pPr>
    </w:p>
    <w:p w14:paraId="03B8D40E">
      <w:pPr>
        <w:spacing w:line="560" w:lineRule="exact"/>
        <w:ind w:firstLine="640" w:firstLineChars="200"/>
        <w:rPr>
          <w:rFonts w:hint="eastAsia" w:eastAsia="仿宋_GB2312"/>
          <w:color w:val="000000"/>
          <w:sz w:val="32"/>
          <w:szCs w:val="32"/>
          <w:lang w:val="en-US" w:eastAsia="zh-CN"/>
        </w:rPr>
      </w:pPr>
    </w:p>
    <w:p w14:paraId="5A59391A">
      <w:pPr>
        <w:spacing w:line="560" w:lineRule="exact"/>
        <w:ind w:firstLine="640" w:firstLineChars="200"/>
        <w:rPr>
          <w:rFonts w:hint="eastAsia" w:eastAsia="仿宋_GB2312"/>
          <w:color w:val="000000"/>
          <w:sz w:val="32"/>
          <w:szCs w:val="32"/>
          <w:lang w:val="en-US" w:eastAsia="zh-CN"/>
        </w:rPr>
      </w:pPr>
    </w:p>
    <w:p w14:paraId="430D95B0">
      <w:pPr>
        <w:spacing w:line="560" w:lineRule="exact"/>
        <w:ind w:firstLine="640" w:firstLineChars="200"/>
        <w:rPr>
          <w:rFonts w:hint="eastAsia" w:eastAsia="仿宋_GB2312"/>
          <w:color w:val="000000"/>
          <w:sz w:val="32"/>
          <w:szCs w:val="32"/>
          <w:lang w:val="en-US" w:eastAsia="zh-CN"/>
        </w:rPr>
      </w:pPr>
    </w:p>
    <w:p w14:paraId="17F51DF8">
      <w:pPr>
        <w:spacing w:line="560" w:lineRule="exact"/>
        <w:ind w:firstLine="640" w:firstLineChars="200"/>
        <w:rPr>
          <w:rFonts w:hint="eastAsia" w:eastAsia="仿宋_GB2312"/>
          <w:color w:val="000000"/>
          <w:sz w:val="32"/>
          <w:szCs w:val="32"/>
          <w:lang w:val="en-US" w:eastAsia="zh-CN"/>
        </w:rPr>
      </w:pPr>
    </w:p>
    <w:p w14:paraId="10D20C64">
      <w:pPr>
        <w:spacing w:line="560" w:lineRule="exact"/>
        <w:jc w:val="center"/>
        <w:outlineLvl w:val="1"/>
        <w:rPr>
          <w:rFonts w:hint="eastAsia" w:ascii="方正小标宋简体" w:hAnsi="方正小标宋简体" w:eastAsia="方正小标宋简体" w:cs="方正小标宋简体"/>
          <w:color w:val="000000"/>
          <w:sz w:val="44"/>
          <w:szCs w:val="44"/>
          <w:lang w:val="en-US" w:eastAsia="zh-CN"/>
        </w:rPr>
      </w:pPr>
      <w:bookmarkStart w:id="9" w:name="_Toc1303368794"/>
      <w:r>
        <w:rPr>
          <w:rFonts w:hint="eastAsia" w:ascii="方正小标宋简体" w:hAnsi="方正小标宋简体" w:eastAsia="方正小标宋简体" w:cs="方正小标宋简体"/>
          <w:color w:val="000000"/>
          <w:sz w:val="44"/>
          <w:szCs w:val="44"/>
          <w:lang w:val="en-US" w:eastAsia="zh-CN"/>
        </w:rPr>
        <w:t>首席代表岗位制度</w:t>
      </w:r>
      <w:bookmarkEnd w:id="9"/>
    </w:p>
    <w:p w14:paraId="2F881669">
      <w:pPr>
        <w:spacing w:line="560" w:lineRule="exact"/>
        <w:rPr>
          <w:rFonts w:hint="eastAsia" w:eastAsia="仿宋_GB2312"/>
          <w:color w:val="000000"/>
          <w:sz w:val="32"/>
          <w:szCs w:val="32"/>
          <w:lang w:val="en-US" w:eastAsia="zh-CN"/>
        </w:rPr>
      </w:pPr>
    </w:p>
    <w:p w14:paraId="27CBA694">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一、负责本部门（单位）入驻衡阳市政务服务中心窗口工作人员的管理，做好思想政治工作，组织参加衡阳市政务服务中心召集的有关会议和组织的有关活动。定期向衡阳市政务服务中心及入驻部门分管领导汇报工作，并及时报送相关材料。</w:t>
      </w:r>
    </w:p>
    <w:p w14:paraId="36482615">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二、代表本部门（单位）在衡阳市政务服务中心行使授权范围内的审批服务事项审批职权，并对本部门（单位）负责。</w:t>
      </w:r>
    </w:p>
    <w:p w14:paraId="0EB48355">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三、负责本部门（单位）承诺和转报件的协调、督办，代表本部门（单位）参与审批件的协调和办理。</w:t>
      </w:r>
    </w:p>
    <w:p w14:paraId="5B88E3D4">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四、负责本部门（单位）与衡阳市政务服务中心日常工作的联络、协调。</w:t>
      </w:r>
    </w:p>
    <w:p w14:paraId="46F6D337">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五、负责本部门（单位）审批专用章的使用和管理。</w:t>
      </w:r>
    </w:p>
    <w:p w14:paraId="0EEAD0DF">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六、完成衡阳市政务服务中心交办的其他事项。</w:t>
      </w:r>
    </w:p>
    <w:p w14:paraId="4952993E">
      <w:pPr>
        <w:spacing w:line="560" w:lineRule="exact"/>
        <w:ind w:firstLine="640" w:firstLineChars="200"/>
        <w:rPr>
          <w:rFonts w:hint="eastAsia" w:eastAsia="仿宋_GB2312"/>
          <w:color w:val="000000"/>
          <w:sz w:val="32"/>
          <w:szCs w:val="32"/>
          <w:lang w:val="en-US" w:eastAsia="zh-CN"/>
        </w:rPr>
      </w:pPr>
    </w:p>
    <w:p w14:paraId="10754971">
      <w:pPr>
        <w:spacing w:line="560" w:lineRule="exact"/>
        <w:ind w:firstLine="640" w:firstLineChars="200"/>
        <w:rPr>
          <w:rFonts w:hint="eastAsia" w:eastAsia="仿宋_GB2312"/>
          <w:color w:val="000000"/>
          <w:sz w:val="32"/>
          <w:szCs w:val="32"/>
          <w:lang w:val="en-US" w:eastAsia="zh-CN"/>
        </w:rPr>
      </w:pPr>
    </w:p>
    <w:p w14:paraId="05515A1A">
      <w:pPr>
        <w:spacing w:line="560" w:lineRule="exact"/>
        <w:ind w:firstLine="640" w:firstLineChars="200"/>
        <w:rPr>
          <w:rFonts w:hint="eastAsia" w:eastAsia="仿宋_GB2312"/>
          <w:color w:val="000000"/>
          <w:sz w:val="32"/>
          <w:szCs w:val="32"/>
          <w:lang w:val="en-US" w:eastAsia="zh-CN"/>
        </w:rPr>
      </w:pPr>
    </w:p>
    <w:p w14:paraId="46588764">
      <w:pPr>
        <w:spacing w:line="560" w:lineRule="exact"/>
        <w:ind w:firstLine="640" w:firstLineChars="200"/>
        <w:rPr>
          <w:rFonts w:hint="eastAsia" w:eastAsia="仿宋_GB2312"/>
          <w:color w:val="000000"/>
          <w:sz w:val="32"/>
          <w:szCs w:val="32"/>
          <w:lang w:val="en-US" w:eastAsia="zh-CN"/>
        </w:rPr>
      </w:pPr>
    </w:p>
    <w:p w14:paraId="0A1D0EBD">
      <w:pPr>
        <w:spacing w:line="560" w:lineRule="exact"/>
        <w:ind w:firstLine="640" w:firstLineChars="200"/>
        <w:rPr>
          <w:rFonts w:hint="eastAsia" w:eastAsia="仿宋_GB2312"/>
          <w:color w:val="000000"/>
          <w:sz w:val="32"/>
          <w:szCs w:val="32"/>
          <w:lang w:val="en-US" w:eastAsia="zh-CN"/>
        </w:rPr>
      </w:pPr>
    </w:p>
    <w:p w14:paraId="5A6B9EFB">
      <w:pPr>
        <w:spacing w:line="560" w:lineRule="exact"/>
        <w:ind w:firstLine="640" w:firstLineChars="200"/>
        <w:rPr>
          <w:rFonts w:hint="eastAsia" w:eastAsia="仿宋_GB2312"/>
          <w:color w:val="000000"/>
          <w:sz w:val="32"/>
          <w:szCs w:val="32"/>
          <w:lang w:val="en-US" w:eastAsia="zh-CN"/>
        </w:rPr>
      </w:pPr>
    </w:p>
    <w:p w14:paraId="2798C55A">
      <w:pPr>
        <w:spacing w:line="560" w:lineRule="exact"/>
        <w:ind w:firstLine="640" w:firstLineChars="200"/>
        <w:rPr>
          <w:rFonts w:hint="eastAsia" w:eastAsia="仿宋_GB2312"/>
          <w:color w:val="000000"/>
          <w:sz w:val="32"/>
          <w:szCs w:val="32"/>
          <w:lang w:val="en-US" w:eastAsia="zh-CN"/>
        </w:rPr>
      </w:pPr>
    </w:p>
    <w:p w14:paraId="33D6EBB2">
      <w:pPr>
        <w:spacing w:line="560" w:lineRule="exact"/>
        <w:ind w:firstLine="640" w:firstLineChars="200"/>
        <w:rPr>
          <w:rFonts w:hint="eastAsia" w:eastAsia="仿宋_GB2312"/>
          <w:color w:val="000000"/>
          <w:sz w:val="32"/>
          <w:szCs w:val="32"/>
          <w:lang w:val="en-US" w:eastAsia="zh-CN"/>
        </w:rPr>
      </w:pPr>
    </w:p>
    <w:p w14:paraId="7DE2C0F2">
      <w:pPr>
        <w:spacing w:line="560" w:lineRule="exact"/>
        <w:ind w:firstLine="880" w:firstLineChars="200"/>
        <w:jc w:val="center"/>
        <w:outlineLvl w:val="1"/>
        <w:rPr>
          <w:rFonts w:hint="eastAsia" w:eastAsia="仿宋_GB2312"/>
          <w:color w:val="000000"/>
          <w:sz w:val="32"/>
          <w:szCs w:val="32"/>
          <w:lang w:val="en-US" w:eastAsia="zh-CN"/>
        </w:rPr>
      </w:pPr>
      <w:bookmarkStart w:id="10" w:name="_Toc1699291238"/>
      <w:r>
        <w:rPr>
          <w:rFonts w:hint="eastAsia" w:ascii="方正小标宋简体" w:hAnsi="方正小标宋简体" w:eastAsia="方正小标宋简体" w:cs="方正小标宋简体"/>
          <w:color w:val="000000"/>
          <w:sz w:val="44"/>
          <w:szCs w:val="44"/>
          <w:lang w:val="en-US" w:eastAsia="zh-CN"/>
        </w:rPr>
        <w:t>窗口工作人员岗位制度</w:t>
      </w:r>
      <w:bookmarkEnd w:id="10"/>
    </w:p>
    <w:p w14:paraId="50325C18">
      <w:pPr>
        <w:spacing w:line="560" w:lineRule="exact"/>
        <w:ind w:firstLine="640" w:firstLineChars="200"/>
        <w:jc w:val="center"/>
        <w:rPr>
          <w:rFonts w:hint="eastAsia" w:eastAsia="仿宋_GB2312"/>
          <w:color w:val="000000"/>
          <w:sz w:val="32"/>
          <w:szCs w:val="32"/>
          <w:lang w:val="en-US" w:eastAsia="zh-CN"/>
        </w:rPr>
      </w:pPr>
    </w:p>
    <w:p w14:paraId="41C570B1">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为进一步加强对衡阳市政务服务中心窗口工作人员的管理，规范行政行为、优化队伍结构、提升人员素质、不断提高政务服务水平和服务效能，特制定本制度。</w:t>
      </w:r>
    </w:p>
    <w:p w14:paraId="4A1B8C64">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一、基本要求</w:t>
      </w:r>
    </w:p>
    <w:p w14:paraId="241BED78">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1．窗口工作人员在窗口负责人领导下开展工作。</w:t>
      </w:r>
    </w:p>
    <w:p w14:paraId="20FA69E9">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2．加强政治、理论、政策法规及业务知识的学习，不断提高服务水平和服务质量。</w:t>
      </w:r>
    </w:p>
    <w:p w14:paraId="0691A443">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3．认真扎实做好本职工作，及时完成岗位工作任务。工作中有疑难问题，应及时向窗口负责人汇报。</w:t>
      </w:r>
    </w:p>
    <w:p w14:paraId="6A3C230B">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4．自觉遵守衡阳市政务服务中心的各项规章制度，加强自我管理和自我约束。</w:t>
      </w:r>
    </w:p>
    <w:p w14:paraId="4FD8F471">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5．服务窗口必须做到人不离岗，确实有重大事情需暂时离岗，应及时请假，并做好顶岗工作。</w:t>
      </w:r>
    </w:p>
    <w:p w14:paraId="09036B67">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6．接待服务对象要做到热情、细致、耐心，在服务过程中使用文明用语，禁止与服务对象争吵。</w:t>
      </w:r>
    </w:p>
    <w:p w14:paraId="6697FCC3">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二、岗位职责</w:t>
      </w:r>
    </w:p>
    <w:p w14:paraId="6D75F274">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1．负责单位窗口业务的咨询、受理、审查、代理、收费、制证、发证等具体工作。</w:t>
      </w:r>
    </w:p>
    <w:p w14:paraId="3DEB419E">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2．认真执行首受责任、首问责任、一次性告知、联合审批和限时办结等制度。</w:t>
      </w:r>
    </w:p>
    <w:p w14:paraId="3BA27FE9">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3．负责窗口审批资料的收集、整理归档、交接；窗口计算机的操作、管理和维护；窗口的卫生、安全等工作。</w:t>
      </w:r>
    </w:p>
    <w:p w14:paraId="06950BF6">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4．遵守衡阳市政务服务中心的各项管理制度，按时参加衡阳市政务服务中心有关会议并做好贯彻落实。</w:t>
      </w:r>
    </w:p>
    <w:p w14:paraId="456DA698">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5．完成入驻部门及衡阳市政务服务中心交办的其他工作任务。</w:t>
      </w:r>
    </w:p>
    <w:p w14:paraId="028D0EBB">
      <w:pPr>
        <w:spacing w:line="560" w:lineRule="exact"/>
        <w:ind w:firstLine="640" w:firstLineChars="200"/>
        <w:jc w:val="left"/>
        <w:rPr>
          <w:rFonts w:hint="eastAsia" w:eastAsia="仿宋_GB2312"/>
          <w:color w:val="000000"/>
          <w:sz w:val="32"/>
          <w:szCs w:val="32"/>
          <w:lang w:val="en-US" w:eastAsia="zh-CN"/>
        </w:rPr>
      </w:pPr>
    </w:p>
    <w:p w14:paraId="15CF2785">
      <w:pPr>
        <w:spacing w:line="560" w:lineRule="exact"/>
        <w:ind w:firstLine="640" w:firstLineChars="200"/>
        <w:jc w:val="left"/>
        <w:rPr>
          <w:rFonts w:hint="eastAsia" w:eastAsia="仿宋_GB2312"/>
          <w:color w:val="000000"/>
          <w:sz w:val="32"/>
          <w:szCs w:val="32"/>
          <w:lang w:val="en-US" w:eastAsia="zh-CN"/>
        </w:rPr>
      </w:pPr>
    </w:p>
    <w:p w14:paraId="5A23BD68">
      <w:pPr>
        <w:spacing w:line="560" w:lineRule="exact"/>
        <w:ind w:firstLine="640" w:firstLineChars="200"/>
        <w:jc w:val="left"/>
        <w:rPr>
          <w:rFonts w:hint="eastAsia" w:eastAsia="仿宋_GB2312"/>
          <w:color w:val="000000"/>
          <w:sz w:val="32"/>
          <w:szCs w:val="32"/>
          <w:lang w:val="en-US" w:eastAsia="zh-CN"/>
        </w:rPr>
      </w:pPr>
    </w:p>
    <w:p w14:paraId="7A775DB2">
      <w:pPr>
        <w:spacing w:line="560" w:lineRule="exact"/>
        <w:ind w:firstLine="640" w:firstLineChars="200"/>
        <w:jc w:val="left"/>
        <w:rPr>
          <w:rFonts w:hint="eastAsia" w:eastAsia="仿宋_GB2312"/>
          <w:color w:val="000000"/>
          <w:sz w:val="32"/>
          <w:szCs w:val="32"/>
          <w:lang w:val="en-US" w:eastAsia="zh-CN"/>
        </w:rPr>
      </w:pPr>
    </w:p>
    <w:p w14:paraId="05363117">
      <w:pPr>
        <w:spacing w:line="560" w:lineRule="exact"/>
        <w:ind w:firstLine="640" w:firstLineChars="200"/>
        <w:jc w:val="left"/>
        <w:rPr>
          <w:rFonts w:hint="eastAsia" w:eastAsia="仿宋_GB2312"/>
          <w:color w:val="000000"/>
          <w:sz w:val="32"/>
          <w:szCs w:val="32"/>
          <w:lang w:val="en-US" w:eastAsia="zh-CN"/>
        </w:rPr>
      </w:pPr>
    </w:p>
    <w:p w14:paraId="3E8551DC">
      <w:pPr>
        <w:spacing w:line="560" w:lineRule="exact"/>
        <w:ind w:firstLine="640" w:firstLineChars="200"/>
        <w:jc w:val="left"/>
        <w:rPr>
          <w:rFonts w:hint="eastAsia" w:eastAsia="仿宋_GB2312"/>
          <w:color w:val="000000"/>
          <w:sz w:val="32"/>
          <w:szCs w:val="32"/>
          <w:lang w:val="en-US" w:eastAsia="zh-CN"/>
        </w:rPr>
      </w:pPr>
    </w:p>
    <w:p w14:paraId="494D5AB3">
      <w:pPr>
        <w:spacing w:line="560" w:lineRule="exact"/>
        <w:ind w:firstLine="640" w:firstLineChars="200"/>
        <w:jc w:val="left"/>
        <w:rPr>
          <w:rFonts w:hint="eastAsia" w:eastAsia="仿宋_GB2312"/>
          <w:color w:val="000000"/>
          <w:sz w:val="32"/>
          <w:szCs w:val="32"/>
          <w:lang w:val="en-US" w:eastAsia="zh-CN"/>
        </w:rPr>
      </w:pPr>
    </w:p>
    <w:p w14:paraId="085D116C">
      <w:pPr>
        <w:spacing w:line="560" w:lineRule="exact"/>
        <w:ind w:firstLine="640" w:firstLineChars="200"/>
        <w:jc w:val="left"/>
        <w:rPr>
          <w:rFonts w:hint="eastAsia" w:eastAsia="仿宋_GB2312"/>
          <w:color w:val="000000"/>
          <w:sz w:val="32"/>
          <w:szCs w:val="32"/>
          <w:lang w:val="en-US" w:eastAsia="zh-CN"/>
        </w:rPr>
      </w:pPr>
    </w:p>
    <w:p w14:paraId="0A327C30">
      <w:pPr>
        <w:spacing w:line="560" w:lineRule="exact"/>
        <w:ind w:firstLine="640" w:firstLineChars="200"/>
        <w:jc w:val="left"/>
        <w:rPr>
          <w:rFonts w:hint="eastAsia" w:eastAsia="仿宋_GB2312"/>
          <w:color w:val="000000"/>
          <w:sz w:val="32"/>
          <w:szCs w:val="32"/>
          <w:lang w:val="en-US" w:eastAsia="zh-CN"/>
        </w:rPr>
      </w:pPr>
    </w:p>
    <w:p w14:paraId="1D277FD6">
      <w:pPr>
        <w:spacing w:line="560" w:lineRule="exact"/>
        <w:ind w:firstLine="640" w:firstLineChars="200"/>
        <w:jc w:val="left"/>
        <w:rPr>
          <w:rFonts w:hint="eastAsia" w:eastAsia="仿宋_GB2312"/>
          <w:color w:val="000000"/>
          <w:sz w:val="32"/>
          <w:szCs w:val="32"/>
          <w:lang w:val="en-US" w:eastAsia="zh-CN"/>
        </w:rPr>
      </w:pPr>
    </w:p>
    <w:p w14:paraId="27B2AA19">
      <w:pPr>
        <w:spacing w:line="560" w:lineRule="exact"/>
        <w:ind w:firstLine="640" w:firstLineChars="200"/>
        <w:jc w:val="left"/>
        <w:rPr>
          <w:rFonts w:hint="eastAsia" w:eastAsia="仿宋_GB2312"/>
          <w:color w:val="000000"/>
          <w:sz w:val="32"/>
          <w:szCs w:val="32"/>
          <w:lang w:val="en-US" w:eastAsia="zh-CN"/>
        </w:rPr>
      </w:pPr>
    </w:p>
    <w:p w14:paraId="68AAD1AA">
      <w:pPr>
        <w:spacing w:line="560" w:lineRule="exact"/>
        <w:ind w:firstLine="640" w:firstLineChars="200"/>
        <w:jc w:val="left"/>
        <w:rPr>
          <w:rFonts w:hint="eastAsia" w:eastAsia="仿宋_GB2312"/>
          <w:color w:val="000000"/>
          <w:sz w:val="32"/>
          <w:szCs w:val="32"/>
          <w:lang w:val="en-US" w:eastAsia="zh-CN"/>
        </w:rPr>
      </w:pPr>
    </w:p>
    <w:p w14:paraId="710CD607">
      <w:pPr>
        <w:spacing w:line="560" w:lineRule="exact"/>
        <w:ind w:firstLine="640" w:firstLineChars="200"/>
        <w:jc w:val="left"/>
        <w:rPr>
          <w:rFonts w:hint="eastAsia" w:eastAsia="仿宋_GB2312"/>
          <w:color w:val="000000"/>
          <w:sz w:val="32"/>
          <w:szCs w:val="32"/>
          <w:lang w:val="en-US" w:eastAsia="zh-CN"/>
        </w:rPr>
      </w:pPr>
    </w:p>
    <w:p w14:paraId="3B2CA45B">
      <w:pPr>
        <w:spacing w:line="560" w:lineRule="exact"/>
        <w:ind w:firstLine="640" w:firstLineChars="200"/>
        <w:jc w:val="left"/>
        <w:rPr>
          <w:rFonts w:hint="eastAsia" w:eastAsia="仿宋_GB2312"/>
          <w:color w:val="000000"/>
          <w:sz w:val="32"/>
          <w:szCs w:val="32"/>
          <w:lang w:val="en-US" w:eastAsia="zh-CN"/>
        </w:rPr>
      </w:pPr>
    </w:p>
    <w:p w14:paraId="468EC55A">
      <w:pPr>
        <w:spacing w:line="560" w:lineRule="exact"/>
        <w:ind w:firstLine="640" w:firstLineChars="200"/>
        <w:jc w:val="left"/>
        <w:rPr>
          <w:rFonts w:hint="eastAsia" w:eastAsia="仿宋_GB2312"/>
          <w:color w:val="000000"/>
          <w:sz w:val="32"/>
          <w:szCs w:val="32"/>
          <w:lang w:val="en-US" w:eastAsia="zh-CN"/>
        </w:rPr>
      </w:pPr>
    </w:p>
    <w:p w14:paraId="75824766">
      <w:pPr>
        <w:spacing w:line="560" w:lineRule="exact"/>
        <w:ind w:firstLine="640" w:firstLineChars="200"/>
        <w:jc w:val="left"/>
        <w:rPr>
          <w:rFonts w:hint="eastAsia" w:eastAsia="仿宋_GB2312"/>
          <w:color w:val="000000"/>
          <w:sz w:val="32"/>
          <w:szCs w:val="32"/>
          <w:lang w:val="en-US" w:eastAsia="zh-CN"/>
        </w:rPr>
      </w:pPr>
    </w:p>
    <w:p w14:paraId="18F84144">
      <w:pPr>
        <w:spacing w:line="560" w:lineRule="exact"/>
        <w:ind w:firstLine="640" w:firstLineChars="200"/>
        <w:jc w:val="left"/>
        <w:rPr>
          <w:rFonts w:hint="eastAsia" w:eastAsia="仿宋_GB2312"/>
          <w:color w:val="000000"/>
          <w:sz w:val="32"/>
          <w:szCs w:val="32"/>
          <w:lang w:val="en-US" w:eastAsia="zh-CN"/>
        </w:rPr>
      </w:pPr>
    </w:p>
    <w:p w14:paraId="51BDBBEB">
      <w:pPr>
        <w:spacing w:line="560" w:lineRule="exact"/>
        <w:ind w:firstLine="640" w:firstLineChars="200"/>
        <w:jc w:val="left"/>
        <w:rPr>
          <w:rFonts w:hint="eastAsia" w:eastAsia="仿宋_GB2312"/>
          <w:color w:val="000000"/>
          <w:sz w:val="32"/>
          <w:szCs w:val="32"/>
          <w:lang w:val="en-US" w:eastAsia="zh-CN"/>
        </w:rPr>
      </w:pPr>
    </w:p>
    <w:p w14:paraId="5926C9D1">
      <w:pPr>
        <w:spacing w:line="560" w:lineRule="exact"/>
        <w:ind w:firstLine="640" w:firstLineChars="200"/>
        <w:jc w:val="left"/>
        <w:rPr>
          <w:rFonts w:hint="eastAsia" w:eastAsia="仿宋_GB2312"/>
          <w:color w:val="000000"/>
          <w:sz w:val="32"/>
          <w:szCs w:val="32"/>
          <w:lang w:val="en-US" w:eastAsia="zh-CN"/>
        </w:rPr>
      </w:pPr>
    </w:p>
    <w:p w14:paraId="2BE8C6BE">
      <w:pPr>
        <w:spacing w:line="560" w:lineRule="exact"/>
        <w:ind w:firstLine="640" w:firstLineChars="200"/>
        <w:jc w:val="left"/>
        <w:rPr>
          <w:rFonts w:hint="eastAsia" w:eastAsia="仿宋_GB2312"/>
          <w:color w:val="000000"/>
          <w:sz w:val="32"/>
          <w:szCs w:val="32"/>
          <w:lang w:val="en-US" w:eastAsia="zh-CN"/>
        </w:rPr>
      </w:pPr>
    </w:p>
    <w:p w14:paraId="4355A880">
      <w:pPr>
        <w:spacing w:line="560" w:lineRule="exact"/>
        <w:ind w:firstLine="880" w:firstLineChars="200"/>
        <w:jc w:val="center"/>
        <w:outlineLvl w:val="1"/>
        <w:rPr>
          <w:rFonts w:hint="eastAsia" w:ascii="方正小标宋简体" w:hAnsi="方正小标宋简体" w:eastAsia="方正小标宋简体" w:cs="方正小标宋简体"/>
          <w:color w:val="000000"/>
          <w:sz w:val="44"/>
          <w:szCs w:val="44"/>
          <w:lang w:val="en-US" w:eastAsia="zh-CN"/>
        </w:rPr>
      </w:pPr>
      <w:bookmarkStart w:id="11" w:name="_Toc1656046902"/>
      <w:r>
        <w:rPr>
          <w:rFonts w:hint="eastAsia" w:ascii="方正小标宋简体" w:hAnsi="方正小标宋简体" w:eastAsia="方正小标宋简体" w:cs="方正小标宋简体"/>
          <w:color w:val="000000"/>
          <w:sz w:val="44"/>
          <w:szCs w:val="44"/>
          <w:lang w:val="en-US" w:eastAsia="zh-CN"/>
        </w:rPr>
        <w:t>咨询导办员管理制度</w:t>
      </w:r>
      <w:bookmarkEnd w:id="11"/>
    </w:p>
    <w:p w14:paraId="0C34885D">
      <w:pPr>
        <w:spacing w:line="560" w:lineRule="exact"/>
        <w:ind w:firstLine="640" w:firstLineChars="200"/>
        <w:jc w:val="left"/>
        <w:rPr>
          <w:rFonts w:hint="eastAsia" w:eastAsia="仿宋_GB2312"/>
          <w:color w:val="000000"/>
          <w:sz w:val="32"/>
          <w:szCs w:val="32"/>
          <w:lang w:val="en-US" w:eastAsia="zh-CN"/>
        </w:rPr>
      </w:pPr>
    </w:p>
    <w:p w14:paraId="1BA9E75D">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为了给投资者和群众提供便捷.周到的服务，彰显窗口的良好形象，需加强对咨询导</w:t>
      </w:r>
    </w:p>
    <w:p w14:paraId="56AB6423">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办员的管理，特制定本制度。</w:t>
      </w:r>
    </w:p>
    <w:p w14:paraId="336F6C8D">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一、咨询导办员职责</w:t>
      </w:r>
    </w:p>
    <w:p w14:paraId="648C5AAA">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1.为服务对象提供各类咨询和导办服务;</w:t>
      </w:r>
    </w:p>
    <w:p w14:paraId="7CAF172C">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2.为老、弱、病、残、孕等服务对象提供帮助办理服务;</w:t>
      </w:r>
    </w:p>
    <w:p w14:paraId="28DACBE9">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3.为前来中心视察、参观考察、采访的领导和客人提供导引服务;</w:t>
      </w:r>
    </w:p>
    <w:p w14:paraId="74482918">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4.管理所在楼层的便民设施;</w:t>
      </w:r>
    </w:p>
    <w:p w14:paraId="7B8CF57B">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5.管理所在楼层的休息区;</w:t>
      </w:r>
    </w:p>
    <w:p w14:paraId="10A346E0">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6.及时报告突发事件和重要事项，并服从其分管领导完成临时交办的其他工作。</w:t>
      </w:r>
    </w:p>
    <w:p w14:paraId="112C51ED">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二、咨询导办员服务规范</w:t>
      </w:r>
    </w:p>
    <w:p w14:paraId="01D02D31">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1. 统一着装、举止文明、微笑服务、佩证上岗;</w:t>
      </w:r>
    </w:p>
    <w:p w14:paraId="081FF47E">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2.使用规范服务用语。对前来办事人员迎送做到进出一句文明语、一把晴雨伞;</w:t>
      </w:r>
    </w:p>
    <w:p w14:paraId="45304DF3">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3.对老、弱、病、残、孕等特殊服务对象，主动提供全程陪同帮助办理服务。</w:t>
      </w:r>
    </w:p>
    <w:p w14:paraId="72B54354">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三、咨询导办员工作纪律</w:t>
      </w:r>
    </w:p>
    <w:p w14:paraId="6C74F22B">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1.每天应提前和延后5分钟上下班，做好咨询导办的各项准备工作;</w:t>
      </w:r>
    </w:p>
    <w:p w14:paraId="722AE128">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2.上班时间做到“三不”，即不做与工作无关的事情，不能擅离职守，不闲聊;</w:t>
      </w:r>
    </w:p>
    <w:p w14:paraId="3FC8223A">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3.如有特殊情况不能按时到岗或请假半天以内，应提前请假，一天以上病事假应书面请假，如有紧急情况，须电话请假。</w:t>
      </w:r>
    </w:p>
    <w:p w14:paraId="3B0D9071">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四、咨询导办员考核</w:t>
      </w:r>
    </w:p>
    <w:p w14:paraId="5BAC7AF4">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咨询导办员由督查科管理.培训并对其工作按月度进行考核，其考核结果与奖金挂钩。</w:t>
      </w:r>
    </w:p>
    <w:p w14:paraId="354BD763">
      <w:pPr>
        <w:spacing w:line="560" w:lineRule="exact"/>
        <w:ind w:firstLine="640" w:firstLineChars="200"/>
        <w:jc w:val="left"/>
        <w:rPr>
          <w:rFonts w:hint="eastAsia" w:eastAsia="仿宋_GB2312"/>
          <w:color w:val="000000"/>
          <w:sz w:val="32"/>
          <w:szCs w:val="32"/>
          <w:lang w:val="en-US" w:eastAsia="zh-CN"/>
        </w:rPr>
      </w:pPr>
    </w:p>
    <w:p w14:paraId="0AE4CB4C">
      <w:pPr>
        <w:spacing w:line="560" w:lineRule="exact"/>
        <w:ind w:firstLine="640" w:firstLineChars="200"/>
        <w:jc w:val="left"/>
        <w:rPr>
          <w:rFonts w:hint="eastAsia" w:eastAsia="仿宋_GB2312"/>
          <w:color w:val="000000"/>
          <w:sz w:val="32"/>
          <w:szCs w:val="32"/>
          <w:lang w:val="en-US" w:eastAsia="zh-CN"/>
        </w:rPr>
      </w:pPr>
    </w:p>
    <w:p w14:paraId="5142FA17">
      <w:pPr>
        <w:spacing w:line="560" w:lineRule="exact"/>
        <w:ind w:firstLine="640" w:firstLineChars="200"/>
        <w:jc w:val="left"/>
        <w:rPr>
          <w:rFonts w:hint="eastAsia" w:eastAsia="仿宋_GB2312"/>
          <w:color w:val="000000"/>
          <w:sz w:val="32"/>
          <w:szCs w:val="32"/>
          <w:lang w:val="en-US" w:eastAsia="zh-CN"/>
        </w:rPr>
      </w:pPr>
    </w:p>
    <w:p w14:paraId="0C525BDB">
      <w:pPr>
        <w:spacing w:line="560" w:lineRule="exact"/>
        <w:ind w:firstLine="640" w:firstLineChars="200"/>
        <w:jc w:val="left"/>
        <w:rPr>
          <w:rFonts w:hint="eastAsia" w:eastAsia="仿宋_GB2312"/>
          <w:color w:val="000000"/>
          <w:sz w:val="32"/>
          <w:szCs w:val="32"/>
          <w:lang w:val="en-US" w:eastAsia="zh-CN"/>
        </w:rPr>
      </w:pPr>
    </w:p>
    <w:p w14:paraId="35EFE52F">
      <w:pPr>
        <w:spacing w:line="560" w:lineRule="exact"/>
        <w:ind w:firstLine="640" w:firstLineChars="200"/>
        <w:jc w:val="left"/>
        <w:rPr>
          <w:rFonts w:hint="eastAsia" w:eastAsia="仿宋_GB2312"/>
          <w:color w:val="000000"/>
          <w:sz w:val="32"/>
          <w:szCs w:val="32"/>
          <w:lang w:val="en-US" w:eastAsia="zh-CN"/>
        </w:rPr>
      </w:pPr>
    </w:p>
    <w:p w14:paraId="77165915">
      <w:pPr>
        <w:spacing w:line="560" w:lineRule="exact"/>
        <w:ind w:firstLine="640" w:firstLineChars="200"/>
        <w:jc w:val="left"/>
        <w:rPr>
          <w:rFonts w:hint="eastAsia" w:eastAsia="仿宋_GB2312"/>
          <w:color w:val="000000"/>
          <w:sz w:val="32"/>
          <w:szCs w:val="32"/>
          <w:lang w:val="en-US" w:eastAsia="zh-CN"/>
        </w:rPr>
      </w:pPr>
    </w:p>
    <w:p w14:paraId="587D1518">
      <w:pPr>
        <w:spacing w:line="560" w:lineRule="exact"/>
        <w:ind w:firstLine="640" w:firstLineChars="200"/>
        <w:jc w:val="left"/>
        <w:rPr>
          <w:rFonts w:hint="eastAsia" w:eastAsia="仿宋_GB2312"/>
          <w:color w:val="000000"/>
          <w:sz w:val="32"/>
          <w:szCs w:val="32"/>
          <w:lang w:val="en-US" w:eastAsia="zh-CN"/>
        </w:rPr>
      </w:pPr>
    </w:p>
    <w:p w14:paraId="7C765453">
      <w:pPr>
        <w:spacing w:line="560" w:lineRule="exact"/>
        <w:ind w:firstLine="640" w:firstLineChars="200"/>
        <w:jc w:val="left"/>
        <w:rPr>
          <w:rFonts w:hint="eastAsia" w:eastAsia="仿宋_GB2312"/>
          <w:color w:val="000000"/>
          <w:sz w:val="32"/>
          <w:szCs w:val="32"/>
          <w:lang w:val="en-US" w:eastAsia="zh-CN"/>
        </w:rPr>
      </w:pPr>
    </w:p>
    <w:p w14:paraId="56DB2076">
      <w:pPr>
        <w:spacing w:line="560" w:lineRule="exact"/>
        <w:ind w:firstLine="640" w:firstLineChars="200"/>
        <w:jc w:val="left"/>
        <w:rPr>
          <w:rFonts w:hint="eastAsia" w:eastAsia="仿宋_GB2312"/>
          <w:color w:val="000000"/>
          <w:sz w:val="32"/>
          <w:szCs w:val="32"/>
          <w:lang w:val="en-US" w:eastAsia="zh-CN"/>
        </w:rPr>
      </w:pPr>
    </w:p>
    <w:p w14:paraId="618387D1">
      <w:pPr>
        <w:spacing w:line="560" w:lineRule="exact"/>
        <w:ind w:firstLine="640" w:firstLineChars="200"/>
        <w:jc w:val="left"/>
        <w:rPr>
          <w:rFonts w:hint="eastAsia" w:eastAsia="仿宋_GB2312"/>
          <w:color w:val="000000"/>
          <w:sz w:val="32"/>
          <w:szCs w:val="32"/>
          <w:lang w:val="en-US" w:eastAsia="zh-CN"/>
        </w:rPr>
      </w:pPr>
    </w:p>
    <w:p w14:paraId="3125E14A">
      <w:pPr>
        <w:spacing w:line="560" w:lineRule="exact"/>
        <w:ind w:firstLine="640" w:firstLineChars="200"/>
        <w:jc w:val="left"/>
        <w:rPr>
          <w:rFonts w:hint="eastAsia" w:eastAsia="仿宋_GB2312"/>
          <w:color w:val="000000"/>
          <w:sz w:val="32"/>
          <w:szCs w:val="32"/>
          <w:lang w:val="en-US" w:eastAsia="zh-CN"/>
        </w:rPr>
      </w:pPr>
    </w:p>
    <w:p w14:paraId="7BDF3E87">
      <w:pPr>
        <w:spacing w:line="560" w:lineRule="exact"/>
        <w:ind w:firstLine="640" w:firstLineChars="200"/>
        <w:jc w:val="left"/>
        <w:rPr>
          <w:rFonts w:hint="eastAsia" w:eastAsia="仿宋_GB2312"/>
          <w:color w:val="000000"/>
          <w:sz w:val="32"/>
          <w:szCs w:val="32"/>
          <w:lang w:val="en-US" w:eastAsia="zh-CN"/>
        </w:rPr>
      </w:pPr>
    </w:p>
    <w:p w14:paraId="4875BF5B">
      <w:pPr>
        <w:spacing w:line="560" w:lineRule="exact"/>
        <w:ind w:firstLine="640" w:firstLineChars="200"/>
        <w:jc w:val="left"/>
        <w:rPr>
          <w:rFonts w:hint="eastAsia" w:eastAsia="仿宋_GB2312"/>
          <w:color w:val="000000"/>
          <w:sz w:val="32"/>
          <w:szCs w:val="32"/>
          <w:lang w:val="en-US" w:eastAsia="zh-CN"/>
        </w:rPr>
      </w:pPr>
    </w:p>
    <w:p w14:paraId="440D7443">
      <w:pPr>
        <w:spacing w:line="560" w:lineRule="exact"/>
        <w:ind w:firstLine="640" w:firstLineChars="200"/>
        <w:jc w:val="left"/>
        <w:rPr>
          <w:rFonts w:hint="eastAsia" w:eastAsia="仿宋_GB2312"/>
          <w:color w:val="000000"/>
          <w:sz w:val="32"/>
          <w:szCs w:val="32"/>
          <w:lang w:val="en-US" w:eastAsia="zh-CN"/>
        </w:rPr>
      </w:pPr>
    </w:p>
    <w:p w14:paraId="4E2690C0">
      <w:pPr>
        <w:spacing w:line="560" w:lineRule="exact"/>
        <w:ind w:firstLine="640" w:firstLineChars="200"/>
        <w:jc w:val="left"/>
        <w:rPr>
          <w:rFonts w:hint="eastAsia" w:eastAsia="仿宋_GB2312"/>
          <w:color w:val="000000"/>
          <w:sz w:val="32"/>
          <w:szCs w:val="32"/>
          <w:lang w:val="en-US" w:eastAsia="zh-CN"/>
        </w:rPr>
      </w:pPr>
    </w:p>
    <w:p w14:paraId="2A8C3221">
      <w:pPr>
        <w:spacing w:line="560" w:lineRule="exact"/>
        <w:ind w:firstLine="640" w:firstLineChars="200"/>
        <w:jc w:val="left"/>
        <w:rPr>
          <w:rFonts w:hint="eastAsia" w:eastAsia="仿宋_GB2312"/>
          <w:color w:val="000000"/>
          <w:sz w:val="32"/>
          <w:szCs w:val="32"/>
          <w:lang w:val="en-US" w:eastAsia="zh-CN"/>
        </w:rPr>
      </w:pPr>
    </w:p>
    <w:p w14:paraId="7ACA9C90">
      <w:pPr>
        <w:spacing w:line="560" w:lineRule="exact"/>
        <w:jc w:val="left"/>
        <w:rPr>
          <w:rFonts w:hint="eastAsia" w:eastAsia="仿宋_GB2312"/>
          <w:color w:val="000000"/>
          <w:sz w:val="32"/>
          <w:szCs w:val="32"/>
          <w:lang w:val="en-US" w:eastAsia="zh-CN"/>
        </w:rPr>
      </w:pPr>
    </w:p>
    <w:p w14:paraId="688B2901">
      <w:pPr>
        <w:spacing w:line="560" w:lineRule="exact"/>
        <w:jc w:val="center"/>
        <w:outlineLvl w:val="1"/>
        <w:rPr>
          <w:rFonts w:hint="eastAsia" w:ascii="方正小标宋简体" w:hAnsi="方正小标宋简体" w:eastAsia="方正小标宋简体" w:cs="方正小标宋简体"/>
          <w:color w:val="000000"/>
          <w:sz w:val="44"/>
          <w:szCs w:val="44"/>
          <w:lang w:val="en-US" w:eastAsia="zh-CN"/>
        </w:rPr>
      </w:pPr>
      <w:bookmarkStart w:id="12" w:name="_Toc440664229"/>
      <w:r>
        <w:rPr>
          <w:rFonts w:hint="eastAsia" w:ascii="方正小标宋简体" w:hAnsi="方正小标宋简体" w:eastAsia="方正小标宋简体" w:cs="方正小标宋简体"/>
          <w:color w:val="000000"/>
          <w:sz w:val="44"/>
          <w:szCs w:val="44"/>
          <w:lang w:val="en-US" w:eastAsia="zh-CN"/>
        </w:rPr>
        <w:t>人员进驻制度</w:t>
      </w:r>
      <w:bookmarkEnd w:id="12"/>
    </w:p>
    <w:p w14:paraId="3D285FE9">
      <w:pPr>
        <w:spacing w:line="560" w:lineRule="exact"/>
        <w:ind w:firstLine="640" w:firstLineChars="200"/>
        <w:jc w:val="left"/>
        <w:rPr>
          <w:rFonts w:hint="eastAsia" w:eastAsia="仿宋_GB2312"/>
          <w:color w:val="000000"/>
          <w:sz w:val="32"/>
          <w:szCs w:val="32"/>
          <w:lang w:val="en-US" w:eastAsia="zh-CN"/>
        </w:rPr>
      </w:pPr>
    </w:p>
    <w:p w14:paraId="698BAFB1">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一、窗口工作人员由进驻单位选派。事前应与政务服务中心沟通，并办理书面选派手续。</w:t>
      </w:r>
    </w:p>
    <w:p w14:paraId="7B7E2BD5">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二、窗口工作人员原则上两年内不得调换、进驻单位确因工作需要调整窗口人员的，须提前1个月将调整理由和所选派人员的基本情况书面函告政务服务中心征求意见，取得同意后，办理调换和进驻手续。调换窗口工作人员，应“先进后出”，调离人员带班不少于5个工作日。</w:t>
      </w:r>
    </w:p>
    <w:p w14:paraId="3A35B918">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三、换岗人员调离前，要提出书面告知，离岗前应上交工号等相关资料和物品。未经同意擅自换人，影响工作质量和效能的，由进驻单位承担责任。</w:t>
      </w:r>
    </w:p>
    <w:p w14:paraId="51E095C3">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四、窗口实行A、B岗制度。当A岗不能正常到岗时，由B岗人员及时接替其工作，不得出现空岗，不得影响窗口业务正常办理。</w:t>
      </w:r>
    </w:p>
    <w:p w14:paraId="486028EB">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五、进驻窗口临时顶岗人员须事先向政务服务中心报告，经批准同意后办理相关手续。</w:t>
      </w:r>
    </w:p>
    <w:p w14:paraId="1A45E11F">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六、对存在以下情形之一的窗口工作人员，实行淘汰制度，将其退回原单位。</w:t>
      </w:r>
    </w:p>
    <w:p w14:paraId="069FB0CE">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(一)窗口工作人员不遵章守纪、不服从政务服务中心管理，经教育帮助仍无改进的；</w:t>
      </w:r>
    </w:p>
    <w:p w14:paraId="4E3C60C0">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(二)被服务对象投诉经查实情节严重的;</w:t>
      </w:r>
    </w:p>
    <w:p w14:paraId="163AE0FB">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(三)有其他过错行为，政务服务中心和进驻单位协商后认为不适合在窗口工作的人员。</w:t>
      </w:r>
    </w:p>
    <w:p w14:paraId="3BF837AA">
      <w:pPr>
        <w:spacing w:line="560" w:lineRule="exact"/>
        <w:jc w:val="center"/>
        <w:outlineLvl w:val="1"/>
        <w:rPr>
          <w:rFonts w:hint="eastAsia" w:ascii="方正小标宋简体" w:hAnsi="方正小标宋简体" w:eastAsia="方正小标宋简体" w:cs="方正小标宋简体"/>
          <w:color w:val="000000"/>
          <w:sz w:val="44"/>
          <w:szCs w:val="44"/>
          <w:lang w:val="en-US" w:eastAsia="zh-CN"/>
        </w:rPr>
      </w:pPr>
      <w:bookmarkStart w:id="13" w:name="_Toc221417710"/>
      <w:r>
        <w:rPr>
          <w:rFonts w:hint="eastAsia" w:ascii="方正小标宋简体" w:hAnsi="方正小标宋简体" w:eastAsia="方正小标宋简体" w:cs="方正小标宋简体"/>
          <w:color w:val="000000"/>
          <w:sz w:val="44"/>
          <w:szCs w:val="44"/>
          <w:lang w:val="en-US" w:eastAsia="zh-CN"/>
        </w:rPr>
        <w:t>政务服务事项梳理工作制度</w:t>
      </w:r>
      <w:bookmarkEnd w:id="13"/>
    </w:p>
    <w:p w14:paraId="28252DB7">
      <w:pPr>
        <w:spacing w:line="560" w:lineRule="exact"/>
        <w:ind w:firstLine="640" w:firstLineChars="200"/>
        <w:jc w:val="left"/>
        <w:rPr>
          <w:rFonts w:hint="eastAsia" w:eastAsia="仿宋_GB2312"/>
          <w:color w:val="000000"/>
          <w:sz w:val="32"/>
          <w:szCs w:val="32"/>
          <w:lang w:val="en-US" w:eastAsia="zh-CN"/>
        </w:rPr>
      </w:pPr>
    </w:p>
    <w:p w14:paraId="64CA3F1B">
      <w:pPr>
        <w:spacing w:line="560" w:lineRule="exact"/>
        <w:jc w:val="center"/>
        <w:outlineLvl w:val="9"/>
        <w:rPr>
          <w:rFonts w:hint="eastAsia" w:eastAsia="仿宋_GB2312"/>
          <w:color w:val="000000"/>
          <w:sz w:val="32"/>
          <w:szCs w:val="32"/>
          <w:lang w:val="en-US" w:eastAsia="zh-CN"/>
        </w:rPr>
      </w:pPr>
      <w:r>
        <w:rPr>
          <w:rFonts w:hint="eastAsia" w:eastAsia="仿宋_GB2312"/>
          <w:color w:val="000000"/>
          <w:sz w:val="32"/>
          <w:szCs w:val="32"/>
          <w:lang w:val="en-US" w:eastAsia="zh-CN"/>
        </w:rPr>
        <w:t>第一章  总则</w:t>
      </w:r>
    </w:p>
    <w:p w14:paraId="10B18738">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第一条  依法依规原则。坚持法治思维和法治方式，规范政务服务事项，优化简化办事流程，推动政务服务制度化、规范化。</w:t>
      </w:r>
    </w:p>
    <w:p w14:paraId="785A11C8">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第二条  应进必进原则。按照政务服务事项来源，结合部门职责和日常工作，全面梳理应当提供的政务服务事项，消除服务盲区，实现政务服务全覆盖。</w:t>
      </w:r>
    </w:p>
    <w:p w14:paraId="1E899890">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第三条  公开透明原则。全面公开政务服务事项，完善服务机制，实现政务服务公开透明和可追溯、可核查，切实提升服务质量。</w:t>
      </w:r>
    </w:p>
    <w:p w14:paraId="0958EAEA">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第四条  问题导向原则。加快转变政府职能，围绕解决政务服务运行不畅、覆盖不全、质量不高等重难点问题，全面清理、不丢不漏、不留死角，实现政务服务事项清单管理。</w:t>
      </w:r>
    </w:p>
    <w:p w14:paraId="1229345C">
      <w:pPr>
        <w:spacing w:line="560" w:lineRule="exact"/>
        <w:jc w:val="center"/>
        <w:outlineLvl w:val="9"/>
        <w:rPr>
          <w:rFonts w:hint="eastAsia" w:eastAsia="仿宋_GB2312"/>
          <w:color w:val="000000"/>
          <w:sz w:val="32"/>
          <w:szCs w:val="32"/>
          <w:lang w:val="en-US" w:eastAsia="zh-CN"/>
        </w:rPr>
      </w:pPr>
      <w:r>
        <w:rPr>
          <w:rFonts w:hint="eastAsia" w:eastAsia="仿宋_GB2312"/>
          <w:color w:val="000000"/>
          <w:sz w:val="32"/>
          <w:szCs w:val="32"/>
          <w:lang w:val="en-US" w:eastAsia="zh-CN"/>
        </w:rPr>
        <w:t>第二章  工作目标</w:t>
      </w:r>
    </w:p>
    <w:p w14:paraId="6E9BE925">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第五条  实现与国家平台事项库深度对接，加快建设全国一体化在线政务服务平台，推进各地区各部门政务服务平台规范化、标准化、集约化建设和互联互通，形成全国政务服务“一张网”，推进政务服务流程不断优化，全过程留痕、全流程监管，政务服务数据资源有效汇聚、充分共享，大数据服务能力增强，实现政务服务线上线下融合互通，跨地区、跨部门、跨层级协同办理，全城通办、就近能办、异地可办，服务效能大幅提升，努力全面实现全国“一网通办”。</w:t>
      </w:r>
    </w:p>
    <w:p w14:paraId="10526865">
      <w:pPr>
        <w:spacing w:line="560" w:lineRule="exact"/>
        <w:jc w:val="center"/>
        <w:outlineLvl w:val="9"/>
        <w:rPr>
          <w:rFonts w:hint="eastAsia" w:eastAsia="仿宋_GB2312"/>
          <w:color w:val="000000"/>
          <w:sz w:val="32"/>
          <w:szCs w:val="32"/>
          <w:lang w:val="en-US" w:eastAsia="zh-CN"/>
        </w:rPr>
      </w:pPr>
      <w:r>
        <w:rPr>
          <w:rFonts w:hint="eastAsia" w:eastAsia="仿宋_GB2312"/>
          <w:color w:val="000000"/>
          <w:sz w:val="32"/>
          <w:szCs w:val="32"/>
          <w:lang w:val="en-US" w:eastAsia="zh-CN"/>
        </w:rPr>
        <w:t>第三章  工作范围</w:t>
      </w:r>
    </w:p>
    <w:p w14:paraId="2FF5A9A2">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第六条  梳理主体。涉及政务服务领域的各部门、部门管理机构、依法承担行政职能的事业单位以及其他部门、国省驻衡垂直管理部门。</w:t>
      </w:r>
    </w:p>
    <w:p w14:paraId="711685D3">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第七条  事项分类。政务服务事项包括行政权力事项、公共服务事项两大类别。其中，行政权力事项是依据法律、法规、规章、规范性文件和部门职责分工的规定，由法定行政机关或组织实施，包括行政许可、行政给付、行政奖励、行政确认、行政裁决、其他行政权力、行政检查、行政征收、行政强制、行政处罚事项等；公共服务事项是由政府各部门面向自然人、法人和其他组织，除行政权力事项之外办理的授益性事项，包括基本公共教育、劳动就业服务、社会保险、基本社会服务、基本医疗卫生、人口和计划生育、基本住房保障、公共文化体育、残疾人基本公共服务等。</w:t>
      </w:r>
    </w:p>
    <w:p w14:paraId="73FB7E3C">
      <w:pPr>
        <w:spacing w:line="560" w:lineRule="exact"/>
        <w:jc w:val="center"/>
        <w:outlineLvl w:val="9"/>
        <w:rPr>
          <w:rFonts w:hint="eastAsia" w:eastAsia="仿宋_GB2312"/>
          <w:color w:val="000000"/>
          <w:sz w:val="32"/>
          <w:szCs w:val="32"/>
          <w:lang w:val="en-US" w:eastAsia="zh-CN"/>
        </w:rPr>
      </w:pPr>
      <w:r>
        <w:rPr>
          <w:rFonts w:hint="eastAsia" w:eastAsia="仿宋_GB2312"/>
          <w:color w:val="000000"/>
          <w:sz w:val="32"/>
          <w:szCs w:val="32"/>
          <w:lang w:val="en-US" w:eastAsia="zh-CN"/>
        </w:rPr>
        <w:t>第四章  工作方法</w:t>
      </w:r>
    </w:p>
    <w:p w14:paraId="70766A34">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第八条  梳理路径。按照“条块为主、各级协同”总原则，市、县各部门承担清理规范政务服务事项的主体责任，要对照各自政务服务事项参考目录，结合工作实际，经认真梳理、征求意见、研究论证、会议审议等程序，形成本系统的政务服务事项目录，明确每个事项的名称、基本编码、设定依据、行使层级等 4个基本要素，实现省、市、县、乡、村“五级四同”目标。与此同时，市、县各部门要严格对标国家基本目录，按照国办要求，填写或补充完善本级本部门政务服务事项目录（国家基本目录、省基本目录）实施清单。</w:t>
      </w:r>
    </w:p>
    <w:p w14:paraId="2B9756B2">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第九条  梳理流程。</w:t>
      </w:r>
    </w:p>
    <w:p w14:paraId="291D6742">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（一）对标国省目录：对应最新版国省目录进行引用，分别形成市、县两级各部门目录清单。</w:t>
      </w:r>
    </w:p>
    <w:p w14:paraId="18D3F3EC">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二）目录申报审核：行政权力事项申报审核通过本级审改部门初审，逐级上报、经市审改部门审定后，报省审改办确认，纳入地方基本目录；各级公共服务事项申报审核通过本部门初审，逐级上报行业主管部门、经省直行业主管部门审定后，报省审改办备案，纳入地方基本目录。</w:t>
      </w:r>
    </w:p>
    <w:p w14:paraId="6EE33172">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（四）引用政务服务事项目录：行政审批局通过省“互联网＋政务服务”一体化平台事项管理系统，将政务服务事项目录引用到各部门。</w:t>
      </w:r>
    </w:p>
    <w:p w14:paraId="6428D3C5">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（五）填报实施清单：各级相关部门严格按照“   C0109.2—2018国家政务服务平台政务服务事项基本目录及实施清单第2部分：要素要求，以及目录填报分类（依申请类事项、主动服务类事项）”通过省“互联网＋政务服务”一体化平台事项管理系统，对已匹配目录的实施清单，可将目录与实施清单直接对应，基于原实施清单对新增要素且已默认填充的要素（依申请类事项目录对应实施清单填报 37项、主动服务类对应实施清单填报 14 项）进行核对；对新增目录则按照实施清单填报要求进行要素（依申请类事项目录对应实施清单填报106项、主动服务类对应实施清单填报63 项）填报。审核后发布。</w:t>
      </w:r>
    </w:p>
    <w:p w14:paraId="0AA1AAA2">
      <w:pPr>
        <w:spacing w:line="560" w:lineRule="exact"/>
        <w:jc w:val="center"/>
        <w:outlineLvl w:val="9"/>
        <w:rPr>
          <w:rFonts w:hint="eastAsia" w:eastAsia="仿宋_GB2312"/>
          <w:color w:val="000000"/>
          <w:sz w:val="32"/>
          <w:szCs w:val="32"/>
          <w:lang w:val="en-US" w:eastAsia="zh-CN"/>
        </w:rPr>
      </w:pPr>
      <w:r>
        <w:rPr>
          <w:rFonts w:hint="eastAsia" w:eastAsia="仿宋_GB2312"/>
          <w:color w:val="000000"/>
          <w:sz w:val="32"/>
          <w:szCs w:val="32"/>
          <w:lang w:val="en-US" w:eastAsia="zh-CN"/>
        </w:rPr>
        <w:t>第五章  工作督查</w:t>
      </w:r>
    </w:p>
    <w:p w14:paraId="43F86BA0">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第十条  政务中心业务监督科定期对市本级填报实施清单相关部门的实施清单填报工作进行业务督查，督查实行百分制， 基础分为100分。</w:t>
      </w:r>
    </w:p>
    <w:p w14:paraId="53323243">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第十一条  对窗口实行逐月督查、每季考评、年终考核,建立窗口工作考核评价体系。业务监督科建立考核小组，负责对窗口工作业务监督的组织实施。</w:t>
      </w:r>
      <w:r>
        <w:rPr>
          <w:rFonts w:hint="eastAsia" w:eastAsia="仿宋_GB2312"/>
          <w:color w:val="000000"/>
          <w:sz w:val="32"/>
          <w:szCs w:val="32"/>
          <w:lang w:val="en-US" w:eastAsia="zh-CN"/>
        </w:rPr>
        <w:tab/>
      </w:r>
    </w:p>
    <w:p w14:paraId="73FA8E65">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第十二条  窗口审批情况出现下列问题的，实行扣分处理：</w:t>
      </w:r>
    </w:p>
    <w:p w14:paraId="63E843A9">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（一）实施清单存量错误字段未及时整改，每条扣5分。</w:t>
      </w:r>
    </w:p>
    <w:p w14:paraId="4E2A95AB">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（二）已引用国省目录但未填报实施清单，每条扣5分。</w:t>
      </w:r>
    </w:p>
    <w:p w14:paraId="6CD13395">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（三）实施清单要素存在明显错误且整改不力的，每次扣5分。</w:t>
      </w:r>
    </w:p>
    <w:p w14:paraId="7D401CA4">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（四）实施清单不能达到国省标准的其他情况，视具体情况扣分。</w:t>
      </w:r>
    </w:p>
    <w:p w14:paraId="5275E9C7">
      <w:pPr>
        <w:spacing w:line="560" w:lineRule="exact"/>
        <w:jc w:val="center"/>
        <w:outlineLvl w:val="9"/>
        <w:rPr>
          <w:rFonts w:hint="eastAsia" w:eastAsia="仿宋_GB2312"/>
          <w:color w:val="000000"/>
          <w:sz w:val="32"/>
          <w:szCs w:val="32"/>
          <w:lang w:val="en-US" w:eastAsia="zh-CN"/>
        </w:rPr>
      </w:pPr>
      <w:r>
        <w:rPr>
          <w:rFonts w:hint="eastAsia" w:eastAsia="仿宋_GB2312"/>
          <w:color w:val="000000"/>
          <w:sz w:val="32"/>
          <w:szCs w:val="32"/>
          <w:lang w:val="en-US" w:eastAsia="zh-CN"/>
        </w:rPr>
        <w:t>第六章  工作奖惩</w:t>
      </w:r>
    </w:p>
    <w:p w14:paraId="0CEAFA95">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第十三条  季度考核总分在90 分以上的，按分值取前三名评定季度流动红旗窗口。季度考核总分在60分以下且总分为倒数第一的，中心将对该窗口进行内部通报。</w:t>
      </w:r>
    </w:p>
    <w:p w14:paraId="173CCCB5">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第十四条  季度考核得分按 25%折合为年终考核总分，四个季度考核加权分相加即为年终考核总分。年度考核总分在90分(含)以下的，将该窗口单位作为取消评为良好等次的单位报市考核办。</w:t>
      </w:r>
    </w:p>
    <w:p w14:paraId="27B64D96">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第十五条  窗口受到市、省、国家表扬表彰的，在年度考核中依级每次加5分、8分、12分；窗口收到个人及社会组织表扬信或锦旗的，每次加5分。</w:t>
      </w:r>
    </w:p>
    <w:p w14:paraId="1D66E228">
      <w:pPr>
        <w:spacing w:line="560" w:lineRule="exact"/>
        <w:jc w:val="center"/>
        <w:outlineLvl w:val="9"/>
        <w:rPr>
          <w:rFonts w:hint="eastAsia" w:eastAsia="仿宋_GB2312"/>
          <w:color w:val="000000"/>
          <w:sz w:val="32"/>
          <w:szCs w:val="32"/>
          <w:lang w:val="en-US" w:eastAsia="zh-CN"/>
        </w:rPr>
      </w:pPr>
      <w:r>
        <w:rPr>
          <w:rFonts w:hint="eastAsia" w:eastAsia="仿宋_GB2312"/>
          <w:color w:val="000000"/>
          <w:sz w:val="32"/>
          <w:szCs w:val="32"/>
          <w:lang w:val="en-US" w:eastAsia="zh-CN"/>
        </w:rPr>
        <w:t>第七章  附则</w:t>
      </w:r>
    </w:p>
    <w:p w14:paraId="7BA80E10">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第十六条  本制度解释、贯彻、实施、监督由政务中心业务监督科负责。</w:t>
      </w:r>
    </w:p>
    <w:p w14:paraId="7F6A4B7E">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第十七条  本制度自发布之日起实施。</w:t>
      </w:r>
    </w:p>
    <w:p w14:paraId="39229B83">
      <w:pPr>
        <w:spacing w:line="560" w:lineRule="exact"/>
        <w:ind w:firstLine="640" w:firstLineChars="200"/>
        <w:jc w:val="left"/>
        <w:rPr>
          <w:rFonts w:hint="eastAsia" w:eastAsia="仿宋_GB2312"/>
          <w:color w:val="000000"/>
          <w:sz w:val="32"/>
          <w:szCs w:val="32"/>
          <w:lang w:val="en-US" w:eastAsia="zh-CN"/>
        </w:rPr>
      </w:pPr>
    </w:p>
    <w:p w14:paraId="499BB0E5">
      <w:pPr>
        <w:spacing w:line="560" w:lineRule="exact"/>
        <w:ind w:firstLine="640" w:firstLineChars="200"/>
        <w:jc w:val="left"/>
        <w:rPr>
          <w:rFonts w:hint="eastAsia" w:eastAsia="仿宋_GB2312"/>
          <w:color w:val="000000"/>
          <w:sz w:val="32"/>
          <w:szCs w:val="32"/>
          <w:lang w:val="en-US" w:eastAsia="zh-CN"/>
        </w:rPr>
      </w:pPr>
    </w:p>
    <w:p w14:paraId="132EEB67">
      <w:pPr>
        <w:spacing w:line="560" w:lineRule="exact"/>
        <w:ind w:firstLine="640" w:firstLineChars="200"/>
        <w:jc w:val="left"/>
        <w:rPr>
          <w:rFonts w:hint="eastAsia" w:eastAsia="仿宋_GB2312"/>
          <w:color w:val="000000"/>
          <w:sz w:val="32"/>
          <w:szCs w:val="32"/>
          <w:lang w:val="en-US" w:eastAsia="zh-CN"/>
        </w:rPr>
      </w:pPr>
    </w:p>
    <w:p w14:paraId="125F29E4">
      <w:pPr>
        <w:spacing w:line="560" w:lineRule="exact"/>
        <w:ind w:firstLine="640" w:firstLineChars="200"/>
        <w:jc w:val="left"/>
        <w:rPr>
          <w:rFonts w:hint="eastAsia" w:eastAsia="仿宋_GB2312"/>
          <w:color w:val="000000"/>
          <w:sz w:val="32"/>
          <w:szCs w:val="32"/>
          <w:lang w:val="en-US" w:eastAsia="zh-CN"/>
        </w:rPr>
      </w:pPr>
    </w:p>
    <w:p w14:paraId="2C69ED20">
      <w:pPr>
        <w:spacing w:line="560" w:lineRule="exact"/>
        <w:ind w:firstLine="640" w:firstLineChars="200"/>
        <w:jc w:val="left"/>
        <w:rPr>
          <w:rFonts w:hint="eastAsia" w:eastAsia="仿宋_GB2312"/>
          <w:color w:val="000000"/>
          <w:sz w:val="32"/>
          <w:szCs w:val="32"/>
          <w:lang w:val="en-US" w:eastAsia="zh-CN"/>
        </w:rPr>
      </w:pPr>
    </w:p>
    <w:p w14:paraId="560CD0E0">
      <w:pPr>
        <w:spacing w:line="560" w:lineRule="exact"/>
        <w:ind w:firstLine="640" w:firstLineChars="200"/>
        <w:jc w:val="left"/>
        <w:rPr>
          <w:rFonts w:hint="eastAsia" w:eastAsia="仿宋_GB2312"/>
          <w:color w:val="000000"/>
          <w:sz w:val="32"/>
          <w:szCs w:val="32"/>
          <w:lang w:val="en-US" w:eastAsia="zh-CN"/>
        </w:rPr>
      </w:pPr>
    </w:p>
    <w:p w14:paraId="21EBC879">
      <w:pPr>
        <w:spacing w:line="560" w:lineRule="exact"/>
        <w:ind w:firstLine="640" w:firstLineChars="200"/>
        <w:jc w:val="left"/>
        <w:rPr>
          <w:rFonts w:hint="eastAsia" w:eastAsia="仿宋_GB2312"/>
          <w:color w:val="000000"/>
          <w:sz w:val="32"/>
          <w:szCs w:val="32"/>
          <w:lang w:val="en-US" w:eastAsia="zh-CN"/>
        </w:rPr>
      </w:pPr>
    </w:p>
    <w:p w14:paraId="4301788F">
      <w:pPr>
        <w:spacing w:line="560" w:lineRule="exact"/>
        <w:ind w:firstLine="640" w:firstLineChars="200"/>
        <w:jc w:val="left"/>
        <w:rPr>
          <w:rFonts w:hint="eastAsia" w:eastAsia="仿宋_GB2312"/>
          <w:color w:val="000000"/>
          <w:sz w:val="32"/>
          <w:szCs w:val="32"/>
          <w:lang w:val="en-US" w:eastAsia="zh-CN"/>
        </w:rPr>
      </w:pPr>
    </w:p>
    <w:p w14:paraId="1A3DD09F">
      <w:pPr>
        <w:spacing w:line="560" w:lineRule="exact"/>
        <w:ind w:firstLine="640" w:firstLineChars="200"/>
        <w:jc w:val="left"/>
        <w:rPr>
          <w:rFonts w:hint="eastAsia" w:eastAsia="仿宋_GB2312"/>
          <w:color w:val="000000"/>
          <w:sz w:val="32"/>
          <w:szCs w:val="32"/>
          <w:lang w:val="en-US" w:eastAsia="zh-CN"/>
        </w:rPr>
      </w:pPr>
    </w:p>
    <w:p w14:paraId="370700D7">
      <w:pPr>
        <w:spacing w:line="560" w:lineRule="exact"/>
        <w:ind w:firstLine="640" w:firstLineChars="200"/>
        <w:jc w:val="left"/>
        <w:rPr>
          <w:rFonts w:hint="eastAsia" w:eastAsia="仿宋_GB2312"/>
          <w:color w:val="000000"/>
          <w:sz w:val="32"/>
          <w:szCs w:val="32"/>
          <w:lang w:val="en-US" w:eastAsia="zh-CN"/>
        </w:rPr>
      </w:pPr>
    </w:p>
    <w:p w14:paraId="75C5370A">
      <w:pPr>
        <w:spacing w:line="560" w:lineRule="exact"/>
        <w:ind w:firstLine="640" w:firstLineChars="200"/>
        <w:jc w:val="left"/>
        <w:rPr>
          <w:rFonts w:hint="eastAsia" w:eastAsia="仿宋_GB2312"/>
          <w:color w:val="000000"/>
          <w:sz w:val="32"/>
          <w:szCs w:val="32"/>
          <w:lang w:val="en-US" w:eastAsia="zh-CN"/>
        </w:rPr>
      </w:pPr>
    </w:p>
    <w:p w14:paraId="3C083DE9">
      <w:pPr>
        <w:spacing w:line="560" w:lineRule="exact"/>
        <w:ind w:firstLine="640" w:firstLineChars="200"/>
        <w:jc w:val="left"/>
        <w:rPr>
          <w:rFonts w:hint="eastAsia" w:eastAsia="仿宋_GB2312"/>
          <w:color w:val="000000"/>
          <w:sz w:val="32"/>
          <w:szCs w:val="32"/>
          <w:lang w:val="en-US" w:eastAsia="zh-CN"/>
        </w:rPr>
      </w:pPr>
    </w:p>
    <w:p w14:paraId="4E44C758">
      <w:pPr>
        <w:spacing w:line="560" w:lineRule="exact"/>
        <w:ind w:firstLine="640" w:firstLineChars="200"/>
        <w:jc w:val="left"/>
        <w:rPr>
          <w:rFonts w:hint="eastAsia" w:eastAsia="仿宋_GB2312"/>
          <w:color w:val="000000"/>
          <w:sz w:val="32"/>
          <w:szCs w:val="32"/>
          <w:lang w:val="en-US" w:eastAsia="zh-CN"/>
        </w:rPr>
      </w:pPr>
    </w:p>
    <w:p w14:paraId="448ED6B3">
      <w:pPr>
        <w:spacing w:line="560" w:lineRule="exact"/>
        <w:ind w:firstLine="640" w:firstLineChars="200"/>
        <w:jc w:val="left"/>
        <w:rPr>
          <w:rFonts w:hint="eastAsia" w:eastAsia="仿宋_GB2312"/>
          <w:color w:val="000000"/>
          <w:sz w:val="32"/>
          <w:szCs w:val="32"/>
          <w:lang w:val="en-US" w:eastAsia="zh-CN"/>
        </w:rPr>
      </w:pPr>
    </w:p>
    <w:p w14:paraId="63E6A3D7">
      <w:pPr>
        <w:spacing w:line="560" w:lineRule="exact"/>
        <w:ind w:firstLine="640" w:firstLineChars="200"/>
        <w:jc w:val="left"/>
        <w:rPr>
          <w:rFonts w:hint="eastAsia" w:eastAsia="仿宋_GB2312"/>
          <w:color w:val="000000"/>
          <w:sz w:val="32"/>
          <w:szCs w:val="32"/>
          <w:lang w:val="en-US" w:eastAsia="zh-CN"/>
        </w:rPr>
      </w:pPr>
    </w:p>
    <w:p w14:paraId="191C47CE">
      <w:pPr>
        <w:spacing w:line="560" w:lineRule="exact"/>
        <w:ind w:firstLine="640" w:firstLineChars="200"/>
        <w:jc w:val="left"/>
        <w:rPr>
          <w:rFonts w:hint="eastAsia" w:eastAsia="仿宋_GB2312"/>
          <w:color w:val="000000"/>
          <w:sz w:val="32"/>
          <w:szCs w:val="32"/>
          <w:lang w:val="en-US" w:eastAsia="zh-CN"/>
        </w:rPr>
      </w:pPr>
    </w:p>
    <w:p w14:paraId="7F086CE2">
      <w:pPr>
        <w:spacing w:line="560" w:lineRule="exact"/>
        <w:ind w:firstLine="640" w:firstLineChars="200"/>
        <w:jc w:val="left"/>
        <w:rPr>
          <w:rFonts w:hint="eastAsia" w:eastAsia="仿宋_GB2312"/>
          <w:color w:val="000000"/>
          <w:sz w:val="32"/>
          <w:szCs w:val="32"/>
          <w:lang w:val="en-US" w:eastAsia="zh-CN"/>
        </w:rPr>
      </w:pPr>
    </w:p>
    <w:p w14:paraId="47418AE0">
      <w:pPr>
        <w:spacing w:line="560" w:lineRule="exact"/>
        <w:ind w:firstLine="640" w:firstLineChars="200"/>
        <w:jc w:val="left"/>
        <w:rPr>
          <w:rFonts w:hint="eastAsia" w:eastAsia="仿宋_GB2312"/>
          <w:color w:val="000000"/>
          <w:sz w:val="32"/>
          <w:szCs w:val="32"/>
          <w:lang w:val="en-US" w:eastAsia="zh-CN"/>
        </w:rPr>
      </w:pPr>
    </w:p>
    <w:p w14:paraId="7A493BDD">
      <w:pPr>
        <w:spacing w:line="560" w:lineRule="exact"/>
        <w:ind w:firstLine="640" w:firstLineChars="200"/>
        <w:jc w:val="left"/>
        <w:rPr>
          <w:rFonts w:hint="eastAsia" w:eastAsia="仿宋_GB2312"/>
          <w:color w:val="000000"/>
          <w:sz w:val="32"/>
          <w:szCs w:val="32"/>
          <w:lang w:val="en-US" w:eastAsia="zh-CN"/>
        </w:rPr>
      </w:pPr>
    </w:p>
    <w:p w14:paraId="4E77DDF0">
      <w:pPr>
        <w:spacing w:line="560" w:lineRule="exact"/>
        <w:jc w:val="left"/>
        <w:rPr>
          <w:rFonts w:hint="eastAsia" w:eastAsia="仿宋_GB2312"/>
          <w:color w:val="000000"/>
          <w:sz w:val="32"/>
          <w:szCs w:val="32"/>
          <w:lang w:val="en-US" w:eastAsia="zh-CN"/>
        </w:rPr>
      </w:pPr>
    </w:p>
    <w:p w14:paraId="3E164583">
      <w:pPr>
        <w:spacing w:line="560" w:lineRule="exact"/>
        <w:jc w:val="center"/>
        <w:outlineLvl w:val="1"/>
        <w:rPr>
          <w:rFonts w:hint="eastAsia" w:ascii="方正小标宋简体" w:hAnsi="方正小标宋简体" w:eastAsia="方正小标宋简体" w:cs="方正小标宋简体"/>
          <w:color w:val="000000"/>
          <w:sz w:val="44"/>
          <w:szCs w:val="44"/>
          <w:lang w:val="en-US" w:eastAsia="zh-CN"/>
        </w:rPr>
      </w:pPr>
      <w:bookmarkStart w:id="14" w:name="_Toc1301963498"/>
      <w:r>
        <w:rPr>
          <w:rFonts w:hint="eastAsia" w:ascii="方正小标宋简体" w:hAnsi="方正小标宋简体" w:eastAsia="方正小标宋简体" w:cs="方正小标宋简体"/>
          <w:color w:val="000000"/>
          <w:sz w:val="44"/>
          <w:szCs w:val="44"/>
          <w:lang w:val="en-US" w:eastAsia="zh-CN"/>
        </w:rPr>
        <w:t>首问责任制度</w:t>
      </w:r>
      <w:bookmarkEnd w:id="14"/>
    </w:p>
    <w:p w14:paraId="403A5E7E">
      <w:pPr>
        <w:spacing w:line="560" w:lineRule="exact"/>
        <w:jc w:val="left"/>
        <w:rPr>
          <w:rFonts w:hint="eastAsia" w:eastAsia="仿宋_GB2312"/>
          <w:color w:val="000000"/>
          <w:sz w:val="32"/>
          <w:szCs w:val="32"/>
          <w:lang w:val="en-US" w:eastAsia="zh-CN"/>
        </w:rPr>
      </w:pPr>
    </w:p>
    <w:p w14:paraId="0E800B4C">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第一条  首问责任制是指服务对象到政务中心办事或来电咨询、举报、投诉、查询等有关事项时，首位接待或受理的工作人员应承担解答、办理、转交或引导责任的制度。</w:t>
      </w:r>
    </w:p>
    <w:p w14:paraId="43BDADA7">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第二条  属于首问责任人职责范围的，要按有关规定及时办理，并耐心解答服务对象的询问。</w:t>
      </w:r>
    </w:p>
    <w:p w14:paraId="0BD55791">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第三条  不属于首问责任人职责范围，但属于本窗口职责范围的，首问责任人要主动告知或引导服务对象到承办人处。属于本单位职责范围，但还未进入中心大厅办理的，首问责任人要告知原单位办事的地点及相关科室。</w:t>
      </w:r>
    </w:p>
    <w:p w14:paraId="38AAC44E">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第四条  不属于首问责任人及其窗口职责范围，但属于中心其他窗口职责范围的，首问责任人要主动告知办理窗口，亦可直接引导服务对象到办理窗口，找到承办人员。</w:t>
      </w:r>
    </w:p>
    <w:p w14:paraId="4A674A00">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第五条  不属于中心各窗口、科室职责范围的，首问责任人应热情说明情况，并尽可能帮助其寻找相关承办部门。</w:t>
      </w:r>
    </w:p>
    <w:p w14:paraId="56FE9C22">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第六条  属于举报或投诉的，首问责任人应告知或将服务对象直接引导到行政效能监察中心。</w:t>
      </w:r>
    </w:p>
    <w:p w14:paraId="28EB90F9">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第七条  首问责任人在答复办事人提出的问题时，要坚持实事求是的原则，答复要准确、清楚且符合政策。对于不清楚、掌握不准确的问题，要及时请求相关领导或咨询有关部门，给予准确的答复。对于确实无法解答的问题，要向办事人说明情况，并给予指导帮助，严禁以“不知道”或“办不了”为由一推了之。</w:t>
      </w:r>
    </w:p>
    <w:p w14:paraId="3E813390">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第八条  首问责任人在接待服务对象时，应文明礼貌，热情大方，充分体现政府机关工作人员的公仆品质和助人为乐的精神风貌。服务对象询问责任人姓名时，应告知本人的姓名。</w:t>
      </w:r>
    </w:p>
    <w:p w14:paraId="340D1F32">
      <w:pPr>
        <w:spacing w:line="560" w:lineRule="exact"/>
        <w:ind w:firstLine="640" w:firstLineChars="200"/>
        <w:jc w:val="left"/>
        <w:rPr>
          <w:rFonts w:hint="eastAsia" w:eastAsia="仿宋_GB2312"/>
          <w:color w:val="000000"/>
          <w:sz w:val="32"/>
          <w:szCs w:val="32"/>
          <w:lang w:val="en-US" w:eastAsia="zh-CN"/>
        </w:rPr>
      </w:pPr>
    </w:p>
    <w:p w14:paraId="338692AD">
      <w:pPr>
        <w:spacing w:line="560" w:lineRule="exact"/>
        <w:ind w:firstLine="640" w:firstLineChars="200"/>
        <w:jc w:val="left"/>
        <w:rPr>
          <w:rFonts w:hint="eastAsia" w:eastAsia="仿宋_GB2312"/>
          <w:color w:val="000000"/>
          <w:sz w:val="32"/>
          <w:szCs w:val="32"/>
          <w:lang w:val="en-US" w:eastAsia="zh-CN"/>
        </w:rPr>
      </w:pPr>
    </w:p>
    <w:p w14:paraId="0968F93B">
      <w:pPr>
        <w:spacing w:line="560" w:lineRule="exact"/>
        <w:ind w:firstLine="640" w:firstLineChars="200"/>
        <w:jc w:val="left"/>
        <w:rPr>
          <w:rFonts w:hint="eastAsia" w:eastAsia="仿宋_GB2312"/>
          <w:color w:val="000000"/>
          <w:sz w:val="32"/>
          <w:szCs w:val="32"/>
          <w:lang w:val="en-US" w:eastAsia="zh-CN"/>
        </w:rPr>
      </w:pPr>
    </w:p>
    <w:p w14:paraId="068EA572">
      <w:pPr>
        <w:spacing w:line="560" w:lineRule="exact"/>
        <w:ind w:firstLine="640" w:firstLineChars="200"/>
        <w:jc w:val="left"/>
        <w:rPr>
          <w:rFonts w:hint="eastAsia" w:eastAsia="仿宋_GB2312"/>
          <w:color w:val="000000"/>
          <w:sz w:val="32"/>
          <w:szCs w:val="32"/>
          <w:lang w:val="en-US" w:eastAsia="zh-CN"/>
        </w:rPr>
      </w:pPr>
    </w:p>
    <w:p w14:paraId="75E2F4B9">
      <w:pPr>
        <w:spacing w:line="560" w:lineRule="exact"/>
        <w:ind w:firstLine="640" w:firstLineChars="200"/>
        <w:jc w:val="left"/>
        <w:rPr>
          <w:rFonts w:hint="eastAsia" w:eastAsia="仿宋_GB2312"/>
          <w:color w:val="000000"/>
          <w:sz w:val="32"/>
          <w:szCs w:val="32"/>
          <w:lang w:val="en-US" w:eastAsia="zh-CN"/>
        </w:rPr>
      </w:pPr>
    </w:p>
    <w:p w14:paraId="5AF00669">
      <w:pPr>
        <w:spacing w:line="560" w:lineRule="exact"/>
        <w:ind w:firstLine="640" w:firstLineChars="200"/>
        <w:jc w:val="left"/>
        <w:rPr>
          <w:rFonts w:hint="eastAsia" w:eastAsia="仿宋_GB2312"/>
          <w:color w:val="000000"/>
          <w:sz w:val="32"/>
          <w:szCs w:val="32"/>
          <w:lang w:val="en-US" w:eastAsia="zh-CN"/>
        </w:rPr>
      </w:pPr>
    </w:p>
    <w:p w14:paraId="4F3FEAE4">
      <w:pPr>
        <w:spacing w:line="560" w:lineRule="exact"/>
        <w:ind w:firstLine="640" w:firstLineChars="200"/>
        <w:jc w:val="left"/>
        <w:rPr>
          <w:rFonts w:hint="eastAsia" w:eastAsia="仿宋_GB2312"/>
          <w:color w:val="000000"/>
          <w:sz w:val="32"/>
          <w:szCs w:val="32"/>
          <w:lang w:val="en-US" w:eastAsia="zh-CN"/>
        </w:rPr>
      </w:pPr>
    </w:p>
    <w:p w14:paraId="623AAC26">
      <w:pPr>
        <w:spacing w:line="560" w:lineRule="exact"/>
        <w:ind w:firstLine="640" w:firstLineChars="200"/>
        <w:jc w:val="left"/>
        <w:rPr>
          <w:rFonts w:hint="eastAsia" w:eastAsia="仿宋_GB2312"/>
          <w:color w:val="000000"/>
          <w:sz w:val="32"/>
          <w:szCs w:val="32"/>
          <w:lang w:val="en-US" w:eastAsia="zh-CN"/>
        </w:rPr>
      </w:pPr>
    </w:p>
    <w:p w14:paraId="4800A487">
      <w:pPr>
        <w:spacing w:line="560" w:lineRule="exact"/>
        <w:ind w:firstLine="640" w:firstLineChars="200"/>
        <w:jc w:val="left"/>
        <w:rPr>
          <w:rFonts w:hint="eastAsia" w:eastAsia="仿宋_GB2312"/>
          <w:color w:val="000000"/>
          <w:sz w:val="32"/>
          <w:szCs w:val="32"/>
          <w:lang w:val="en-US" w:eastAsia="zh-CN"/>
        </w:rPr>
      </w:pPr>
    </w:p>
    <w:p w14:paraId="4498DD74">
      <w:pPr>
        <w:spacing w:line="560" w:lineRule="exact"/>
        <w:ind w:firstLine="640" w:firstLineChars="200"/>
        <w:jc w:val="left"/>
        <w:rPr>
          <w:rFonts w:hint="eastAsia" w:eastAsia="仿宋_GB2312"/>
          <w:color w:val="000000"/>
          <w:sz w:val="32"/>
          <w:szCs w:val="32"/>
          <w:lang w:val="en-US" w:eastAsia="zh-CN"/>
        </w:rPr>
      </w:pPr>
    </w:p>
    <w:p w14:paraId="25BFADFD">
      <w:pPr>
        <w:spacing w:line="560" w:lineRule="exact"/>
        <w:ind w:firstLine="640" w:firstLineChars="200"/>
        <w:jc w:val="left"/>
        <w:rPr>
          <w:rFonts w:hint="eastAsia" w:eastAsia="仿宋_GB2312"/>
          <w:color w:val="000000"/>
          <w:sz w:val="32"/>
          <w:szCs w:val="32"/>
          <w:lang w:val="en-US" w:eastAsia="zh-CN"/>
        </w:rPr>
      </w:pPr>
    </w:p>
    <w:p w14:paraId="4FC26EC4">
      <w:pPr>
        <w:spacing w:line="560" w:lineRule="exact"/>
        <w:ind w:firstLine="640" w:firstLineChars="200"/>
        <w:jc w:val="left"/>
        <w:rPr>
          <w:rFonts w:hint="eastAsia" w:eastAsia="仿宋_GB2312"/>
          <w:color w:val="000000"/>
          <w:sz w:val="32"/>
          <w:szCs w:val="32"/>
          <w:lang w:val="en-US" w:eastAsia="zh-CN"/>
        </w:rPr>
      </w:pPr>
    </w:p>
    <w:p w14:paraId="1EA75F0F">
      <w:pPr>
        <w:spacing w:line="560" w:lineRule="exact"/>
        <w:ind w:firstLine="640" w:firstLineChars="200"/>
        <w:jc w:val="left"/>
        <w:rPr>
          <w:rFonts w:hint="eastAsia" w:eastAsia="仿宋_GB2312"/>
          <w:color w:val="000000"/>
          <w:sz w:val="32"/>
          <w:szCs w:val="32"/>
          <w:lang w:val="en-US" w:eastAsia="zh-CN"/>
        </w:rPr>
      </w:pPr>
    </w:p>
    <w:p w14:paraId="40C536FA">
      <w:pPr>
        <w:spacing w:line="560" w:lineRule="exact"/>
        <w:ind w:firstLine="640" w:firstLineChars="200"/>
        <w:jc w:val="left"/>
        <w:rPr>
          <w:rFonts w:hint="eastAsia" w:eastAsia="仿宋_GB2312"/>
          <w:color w:val="000000"/>
          <w:sz w:val="32"/>
          <w:szCs w:val="32"/>
          <w:lang w:val="en-US" w:eastAsia="zh-CN"/>
        </w:rPr>
      </w:pPr>
    </w:p>
    <w:p w14:paraId="0AD10ACF">
      <w:pPr>
        <w:spacing w:line="560" w:lineRule="exact"/>
        <w:ind w:firstLine="640" w:firstLineChars="200"/>
        <w:jc w:val="left"/>
        <w:rPr>
          <w:rFonts w:hint="eastAsia" w:eastAsia="仿宋_GB2312"/>
          <w:color w:val="000000"/>
          <w:sz w:val="32"/>
          <w:szCs w:val="32"/>
          <w:lang w:val="en-US" w:eastAsia="zh-CN"/>
        </w:rPr>
      </w:pPr>
    </w:p>
    <w:p w14:paraId="01DC1492">
      <w:pPr>
        <w:spacing w:line="560" w:lineRule="exact"/>
        <w:ind w:firstLine="640" w:firstLineChars="200"/>
        <w:jc w:val="left"/>
        <w:rPr>
          <w:rFonts w:hint="eastAsia" w:eastAsia="仿宋_GB2312"/>
          <w:color w:val="000000"/>
          <w:sz w:val="32"/>
          <w:szCs w:val="32"/>
          <w:lang w:val="en-US" w:eastAsia="zh-CN"/>
        </w:rPr>
      </w:pPr>
    </w:p>
    <w:p w14:paraId="469DA79F">
      <w:pPr>
        <w:spacing w:line="560" w:lineRule="exact"/>
        <w:ind w:firstLine="640" w:firstLineChars="200"/>
        <w:jc w:val="left"/>
        <w:rPr>
          <w:rFonts w:hint="eastAsia" w:eastAsia="仿宋_GB2312"/>
          <w:color w:val="000000"/>
          <w:sz w:val="32"/>
          <w:szCs w:val="32"/>
          <w:lang w:val="en-US" w:eastAsia="zh-CN"/>
        </w:rPr>
      </w:pPr>
    </w:p>
    <w:p w14:paraId="3D69C045">
      <w:pPr>
        <w:spacing w:line="560" w:lineRule="exact"/>
        <w:ind w:firstLine="640" w:firstLineChars="200"/>
        <w:jc w:val="left"/>
        <w:rPr>
          <w:rFonts w:hint="eastAsia" w:eastAsia="仿宋_GB2312"/>
          <w:color w:val="000000"/>
          <w:sz w:val="32"/>
          <w:szCs w:val="32"/>
          <w:lang w:val="en-US" w:eastAsia="zh-CN"/>
        </w:rPr>
      </w:pPr>
    </w:p>
    <w:p w14:paraId="67DA4A30">
      <w:pPr>
        <w:spacing w:line="560" w:lineRule="exact"/>
        <w:ind w:firstLine="640" w:firstLineChars="200"/>
        <w:jc w:val="left"/>
        <w:rPr>
          <w:rFonts w:hint="eastAsia" w:eastAsia="仿宋_GB2312"/>
          <w:color w:val="000000"/>
          <w:sz w:val="32"/>
          <w:szCs w:val="32"/>
          <w:lang w:val="en-US" w:eastAsia="zh-CN"/>
        </w:rPr>
      </w:pPr>
    </w:p>
    <w:p w14:paraId="1FA599B0">
      <w:pPr>
        <w:spacing w:line="560" w:lineRule="exact"/>
        <w:ind w:firstLine="640" w:firstLineChars="200"/>
        <w:jc w:val="left"/>
        <w:rPr>
          <w:rFonts w:hint="eastAsia" w:eastAsia="仿宋_GB2312"/>
          <w:color w:val="000000"/>
          <w:sz w:val="32"/>
          <w:szCs w:val="32"/>
          <w:lang w:val="en-US" w:eastAsia="zh-CN"/>
        </w:rPr>
      </w:pPr>
    </w:p>
    <w:p w14:paraId="0EDD86FF">
      <w:pPr>
        <w:spacing w:line="560" w:lineRule="exact"/>
        <w:jc w:val="center"/>
        <w:outlineLvl w:val="1"/>
        <w:rPr>
          <w:rFonts w:hint="eastAsia" w:ascii="方正小标宋简体" w:hAnsi="方正小标宋简体" w:eastAsia="方正小标宋简体" w:cs="方正小标宋简体"/>
          <w:color w:val="000000"/>
          <w:sz w:val="44"/>
          <w:szCs w:val="44"/>
          <w:lang w:val="en-US" w:eastAsia="zh-CN"/>
        </w:rPr>
      </w:pPr>
      <w:bookmarkStart w:id="15" w:name="_Toc1876845794"/>
      <w:r>
        <w:rPr>
          <w:rFonts w:hint="eastAsia" w:ascii="方正小标宋简体" w:hAnsi="方正小标宋简体" w:eastAsia="方正小标宋简体" w:cs="方正小标宋简体"/>
          <w:color w:val="000000"/>
          <w:sz w:val="44"/>
          <w:szCs w:val="44"/>
          <w:lang w:val="en-US" w:eastAsia="zh-CN"/>
        </w:rPr>
        <w:t>一次性告知制度</w:t>
      </w:r>
      <w:bookmarkEnd w:id="15"/>
    </w:p>
    <w:p w14:paraId="29B18DAD">
      <w:pPr>
        <w:spacing w:line="560" w:lineRule="exact"/>
        <w:jc w:val="left"/>
        <w:rPr>
          <w:rFonts w:hint="eastAsia" w:eastAsia="仿宋_GB2312"/>
          <w:color w:val="000000"/>
          <w:sz w:val="32"/>
          <w:szCs w:val="32"/>
          <w:lang w:val="en-US" w:eastAsia="zh-CN"/>
        </w:rPr>
      </w:pPr>
    </w:p>
    <w:p w14:paraId="3283EBA6">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第一条  一次性告知是指在窗口服务工作中，窗口工作人员在对服务对象办事申请和咨询作出说明、解释，提供准确、可靠信息，应当一次性予以告知。</w:t>
      </w:r>
    </w:p>
    <w:p w14:paraId="5CF73509">
      <w:pPr>
        <w:spacing w:line="560" w:lineRule="exact"/>
        <w:ind w:firstLine="640" w:firstLineChars="200"/>
        <w:jc w:val="left"/>
        <w:rPr>
          <w:rFonts w:hint="eastAsia" w:eastAsia="仿宋_GB2312"/>
          <w:color w:val="FF0000"/>
          <w:sz w:val="32"/>
          <w:szCs w:val="32"/>
          <w:lang w:val="en-US" w:eastAsia="zh-CN"/>
        </w:rPr>
      </w:pPr>
      <w:r>
        <w:rPr>
          <w:rFonts w:hint="eastAsia" w:eastAsia="仿宋_GB2312"/>
          <w:color w:val="FF0000"/>
          <w:sz w:val="32"/>
          <w:szCs w:val="32"/>
          <w:lang w:val="en-US" w:eastAsia="zh-CN"/>
        </w:rPr>
        <w:t>第二条  一次性告知的内容</w:t>
      </w:r>
    </w:p>
    <w:p w14:paraId="244A4418">
      <w:pPr>
        <w:spacing w:line="560" w:lineRule="exact"/>
        <w:ind w:firstLine="640" w:firstLineChars="200"/>
        <w:jc w:val="left"/>
        <w:rPr>
          <w:rFonts w:hint="eastAsia" w:eastAsia="仿宋_GB2312"/>
          <w:color w:val="FF0000"/>
          <w:sz w:val="32"/>
          <w:szCs w:val="32"/>
          <w:lang w:val="en-US" w:eastAsia="zh-CN"/>
        </w:rPr>
      </w:pPr>
      <w:r>
        <w:rPr>
          <w:rFonts w:hint="eastAsia" w:eastAsia="仿宋_GB2312"/>
          <w:color w:val="FF0000"/>
          <w:sz w:val="32"/>
          <w:szCs w:val="32"/>
          <w:lang w:val="en-US" w:eastAsia="zh-CN"/>
        </w:rPr>
        <w:t>(一)实施行政许可的法律依据、条件和要求;</w:t>
      </w:r>
    </w:p>
    <w:p w14:paraId="56B1C6EB">
      <w:pPr>
        <w:spacing w:line="560" w:lineRule="exact"/>
        <w:ind w:firstLine="640" w:firstLineChars="200"/>
        <w:jc w:val="left"/>
        <w:rPr>
          <w:rFonts w:hint="eastAsia" w:eastAsia="仿宋_GB2312"/>
          <w:color w:val="FF0000"/>
          <w:sz w:val="32"/>
          <w:szCs w:val="32"/>
          <w:lang w:val="en-US" w:eastAsia="zh-CN"/>
        </w:rPr>
      </w:pPr>
      <w:r>
        <w:rPr>
          <w:rFonts w:hint="eastAsia" w:eastAsia="仿宋_GB2312"/>
          <w:color w:val="FF0000"/>
          <w:sz w:val="32"/>
          <w:szCs w:val="32"/>
          <w:lang w:val="en-US" w:eastAsia="zh-CN"/>
        </w:rPr>
        <w:t>(二)办理行政许可的全部申请材料及示范文本;</w:t>
      </w:r>
    </w:p>
    <w:p w14:paraId="09588DA1">
      <w:pPr>
        <w:spacing w:line="560" w:lineRule="exact"/>
        <w:ind w:firstLine="640" w:firstLineChars="200"/>
        <w:jc w:val="left"/>
        <w:rPr>
          <w:rFonts w:hint="eastAsia" w:eastAsia="仿宋_GB2312"/>
          <w:color w:val="FF0000"/>
          <w:sz w:val="32"/>
          <w:szCs w:val="32"/>
          <w:lang w:val="en-US" w:eastAsia="zh-CN"/>
        </w:rPr>
      </w:pPr>
      <w:r>
        <w:rPr>
          <w:rFonts w:hint="eastAsia" w:eastAsia="仿宋_GB2312"/>
          <w:color w:val="FF0000"/>
          <w:sz w:val="32"/>
          <w:szCs w:val="32"/>
          <w:lang w:val="en-US" w:eastAsia="zh-CN"/>
        </w:rPr>
        <w:t>(三)办理行政许可的程序(流程)和承诺时限;</w:t>
      </w:r>
    </w:p>
    <w:p w14:paraId="2EBC3652">
      <w:pPr>
        <w:spacing w:line="560" w:lineRule="exact"/>
        <w:ind w:firstLine="640" w:firstLineChars="200"/>
        <w:jc w:val="left"/>
        <w:rPr>
          <w:rFonts w:hint="eastAsia" w:eastAsia="仿宋_GB2312"/>
          <w:color w:val="FF0000"/>
          <w:sz w:val="32"/>
          <w:szCs w:val="32"/>
          <w:lang w:val="en-US" w:eastAsia="zh-CN"/>
        </w:rPr>
      </w:pPr>
      <w:r>
        <w:rPr>
          <w:rFonts w:hint="eastAsia" w:eastAsia="仿宋_GB2312"/>
          <w:color w:val="FF0000"/>
          <w:sz w:val="32"/>
          <w:szCs w:val="32"/>
          <w:lang w:val="en-US" w:eastAsia="zh-CN"/>
        </w:rPr>
        <w:t>(四)办理行政许可的收费依据、收费标准;</w:t>
      </w:r>
    </w:p>
    <w:p w14:paraId="540D758D">
      <w:pPr>
        <w:spacing w:line="560" w:lineRule="exact"/>
        <w:ind w:firstLine="640" w:firstLineChars="200"/>
        <w:jc w:val="left"/>
        <w:rPr>
          <w:rFonts w:hint="eastAsia" w:eastAsia="仿宋_GB2312"/>
          <w:color w:val="FF0000"/>
          <w:sz w:val="32"/>
          <w:szCs w:val="32"/>
          <w:lang w:val="en-US" w:eastAsia="zh-CN"/>
        </w:rPr>
      </w:pPr>
      <w:r>
        <w:rPr>
          <w:rFonts w:hint="eastAsia" w:eastAsia="仿宋_GB2312"/>
          <w:color w:val="FF0000"/>
          <w:sz w:val="32"/>
          <w:szCs w:val="32"/>
          <w:lang w:val="en-US" w:eastAsia="zh-CN"/>
        </w:rPr>
        <w:t>(五)办理行政许可的前置条件、相关程序。</w:t>
      </w:r>
    </w:p>
    <w:p w14:paraId="795F230B">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第三条  一次性告知的方式</w:t>
      </w:r>
    </w:p>
    <w:p w14:paraId="5E0A97AA">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FF0000"/>
          <w:sz w:val="32"/>
          <w:szCs w:val="32"/>
          <w:lang w:val="en-US" w:eastAsia="zh-CN"/>
        </w:rPr>
        <w:t>(一)书面告知。</w:t>
      </w:r>
      <w:r>
        <w:rPr>
          <w:rFonts w:hint="eastAsia" w:eastAsia="仿宋_GB2312"/>
          <w:color w:val="000000"/>
          <w:sz w:val="32"/>
          <w:szCs w:val="32"/>
          <w:lang w:val="en-US" w:eastAsia="zh-CN"/>
        </w:rPr>
        <w:t>服务对象来窗口办理行政许可申请，应当使用书面告知方式。1.按照法定一次性告知内容，提供完整的办事指南或有关书面说明材料。2.对申报材料不齐全作补办件的，提供补齐申请材料通知书。3.对作为并联审批、前置审批告知承诺制、绿色通道等的项目，提供特定审批方式告知书。</w:t>
      </w:r>
    </w:p>
    <w:p w14:paraId="455AF8BF">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FF0000"/>
          <w:sz w:val="32"/>
          <w:szCs w:val="32"/>
          <w:lang w:val="en-US" w:eastAsia="zh-CN"/>
        </w:rPr>
        <w:t>(二)口头告知。</w:t>
      </w:r>
      <w:r>
        <w:rPr>
          <w:rFonts w:hint="eastAsia" w:eastAsia="仿宋_GB2312"/>
          <w:color w:val="000000"/>
          <w:sz w:val="32"/>
          <w:szCs w:val="32"/>
          <w:lang w:val="en-US" w:eastAsia="zh-CN"/>
        </w:rPr>
        <w:t>服务对象对书面告知和公示告知内容的意思表示有不明白的，应当当面向服务对象口头说明、解释。</w:t>
      </w:r>
    </w:p>
    <w:p w14:paraId="76F5104C">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FF0000"/>
          <w:sz w:val="32"/>
          <w:szCs w:val="32"/>
          <w:lang w:val="en-US" w:eastAsia="zh-CN"/>
        </w:rPr>
        <w:t>(三)公示方式。</w:t>
      </w:r>
      <w:r>
        <w:rPr>
          <w:rFonts w:hint="eastAsia" w:eastAsia="仿宋_GB2312"/>
          <w:color w:val="000000"/>
          <w:sz w:val="32"/>
          <w:szCs w:val="32"/>
          <w:lang w:val="en-US" w:eastAsia="zh-CN"/>
        </w:rPr>
        <w:t>在窗口公示或在网上公示法律、法规、规章规定的有关行政许可的事项、依据、条件、数量、程序、期限、收费标准，以及需要提供的全部材料的目录和申请示范文本等，供公众查阅。</w:t>
      </w:r>
    </w:p>
    <w:p w14:paraId="3D843916">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上述一次性告知的信息应当准确、可靠、适用。</w:t>
      </w:r>
    </w:p>
    <w:p w14:paraId="37E4DC5D">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第四条  一次性告知的要求</w:t>
      </w:r>
    </w:p>
    <w:p w14:paraId="30F3D845">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一)窗口工作人员在受理行政审批事项咨询时，要提供优质高效服务，做到发放资料“一手清”，回答问题“一口清”。窗口应当向服务对象提供申请事项的示范文本、审批环节(流程)示意图、办事须知、卡片等资料。</w:t>
      </w:r>
    </w:p>
    <w:p w14:paraId="1F46BD4B">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(二)服务对象的申请事项不需要取得行政许可的，应即时告知不受理;申请材料错误的，指出错处，当场更正;许可事项直接关系他人重大利益的，告知利害关系人。</w:t>
      </w:r>
    </w:p>
    <w:p w14:paraId="171BDEEF">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(三)遇到服务对象咨询申请办理非本部门受理范围内的行政审批事项，应当告知其不予受理的原因，并指点或带领至有关窗口申请。</w:t>
      </w:r>
    </w:p>
    <w:p w14:paraId="1127B76C">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四)对于联办件，牵头窗口应将主要程序和联办窗口一次性告知服务对象，各联办窗口应将需提供的相关材料一次性告知服务对象;对办事须知和服务指南中“相关部门批准文件”或“有关材料”等字样，要根据申办事项的不同要求，向服务对象作出具体的解释。</w:t>
      </w:r>
    </w:p>
    <w:p w14:paraId="6C655068">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(五)不得要求服务对象提交与申请的事项无关的技术资料和其他资料。</w:t>
      </w:r>
    </w:p>
    <w:p w14:paraId="577F9950">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第五条  一次性告知的责任</w:t>
      </w:r>
    </w:p>
    <w:p w14:paraId="6788E8EA">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窗口工作人员在服务工作中应当履行一次性告知的义务，承担一次性告知责任。窗口及其工作人员违反本制度规定，有下列情形之一的，由市政务中心按照考核细则和有关规定处理;情节严重的，市政务中心提请主管部门或监察部门，按《中华人民共和国行政许可法》第七十二条之规定，给予行政处分:</w:t>
      </w:r>
    </w:p>
    <w:p w14:paraId="61EB5D9A">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(一)不在办公场所公示依法应当公示的材料的;</w:t>
      </w:r>
    </w:p>
    <w:p w14:paraId="320DF7F2">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(二)在受理、审查、决定行政许可过程中，未向申请人、利害关系人履行法定告知义务的;</w:t>
      </w:r>
    </w:p>
    <w:p w14:paraId="2DC523A2">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(三)申请人提供申请材料不齐全、不符合法定形式，不一次性告知申请人必须补充全部内容的;</w:t>
      </w:r>
    </w:p>
    <w:p w14:paraId="0E89767C">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(四)未依法说明不受理行政许可申请或者不予行政许可的理由的;</w:t>
      </w:r>
    </w:p>
    <w:p w14:paraId="087E518C">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(五)应当告知的内容，不及时、不准确、不可靠、不适用的。</w:t>
      </w:r>
    </w:p>
    <w:p w14:paraId="207910BA">
      <w:pPr>
        <w:spacing w:line="560" w:lineRule="exact"/>
        <w:ind w:firstLine="640" w:firstLineChars="200"/>
        <w:jc w:val="left"/>
        <w:rPr>
          <w:rFonts w:hint="eastAsia" w:eastAsia="仿宋_GB2312"/>
          <w:color w:val="000000"/>
          <w:sz w:val="32"/>
          <w:szCs w:val="32"/>
          <w:lang w:val="en-US" w:eastAsia="zh-CN"/>
        </w:rPr>
      </w:pPr>
    </w:p>
    <w:p w14:paraId="4F47BB9F">
      <w:pPr>
        <w:spacing w:line="560" w:lineRule="exact"/>
        <w:ind w:firstLine="640" w:firstLineChars="200"/>
        <w:jc w:val="left"/>
        <w:rPr>
          <w:rFonts w:hint="eastAsia" w:eastAsia="仿宋_GB2312"/>
          <w:color w:val="000000"/>
          <w:sz w:val="32"/>
          <w:szCs w:val="32"/>
          <w:lang w:val="en-US" w:eastAsia="zh-CN"/>
        </w:rPr>
      </w:pPr>
    </w:p>
    <w:p w14:paraId="6D691216">
      <w:pPr>
        <w:spacing w:line="560" w:lineRule="exact"/>
        <w:ind w:firstLine="640" w:firstLineChars="200"/>
        <w:jc w:val="left"/>
        <w:rPr>
          <w:rFonts w:hint="eastAsia" w:eastAsia="仿宋_GB2312"/>
          <w:color w:val="000000"/>
          <w:sz w:val="32"/>
          <w:szCs w:val="32"/>
          <w:lang w:val="en-US" w:eastAsia="zh-CN"/>
        </w:rPr>
      </w:pPr>
    </w:p>
    <w:p w14:paraId="7023848A">
      <w:pPr>
        <w:spacing w:line="560" w:lineRule="exact"/>
        <w:ind w:firstLine="640" w:firstLineChars="200"/>
        <w:jc w:val="left"/>
        <w:rPr>
          <w:rFonts w:hint="eastAsia" w:eastAsia="仿宋_GB2312"/>
          <w:color w:val="000000"/>
          <w:sz w:val="32"/>
          <w:szCs w:val="32"/>
          <w:lang w:val="en-US" w:eastAsia="zh-CN"/>
        </w:rPr>
      </w:pPr>
    </w:p>
    <w:p w14:paraId="41A80A20">
      <w:pPr>
        <w:spacing w:line="560" w:lineRule="exact"/>
        <w:ind w:firstLine="640" w:firstLineChars="200"/>
        <w:jc w:val="left"/>
        <w:rPr>
          <w:rFonts w:hint="eastAsia" w:eastAsia="仿宋_GB2312"/>
          <w:color w:val="000000"/>
          <w:sz w:val="32"/>
          <w:szCs w:val="32"/>
          <w:lang w:val="en-US" w:eastAsia="zh-CN"/>
        </w:rPr>
      </w:pPr>
    </w:p>
    <w:p w14:paraId="74B36484">
      <w:pPr>
        <w:spacing w:line="560" w:lineRule="exact"/>
        <w:ind w:firstLine="640" w:firstLineChars="200"/>
        <w:jc w:val="left"/>
        <w:rPr>
          <w:rFonts w:hint="eastAsia" w:eastAsia="仿宋_GB2312"/>
          <w:color w:val="000000"/>
          <w:sz w:val="32"/>
          <w:szCs w:val="32"/>
          <w:lang w:val="en-US" w:eastAsia="zh-CN"/>
        </w:rPr>
      </w:pPr>
    </w:p>
    <w:p w14:paraId="52CD1FB4">
      <w:pPr>
        <w:spacing w:line="560" w:lineRule="exact"/>
        <w:ind w:firstLine="640" w:firstLineChars="200"/>
        <w:jc w:val="left"/>
        <w:rPr>
          <w:rFonts w:hint="eastAsia" w:eastAsia="仿宋_GB2312"/>
          <w:color w:val="000000"/>
          <w:sz w:val="32"/>
          <w:szCs w:val="32"/>
          <w:lang w:val="en-US" w:eastAsia="zh-CN"/>
        </w:rPr>
      </w:pPr>
    </w:p>
    <w:p w14:paraId="13C52DA0">
      <w:pPr>
        <w:spacing w:line="560" w:lineRule="exact"/>
        <w:ind w:firstLine="640" w:firstLineChars="200"/>
        <w:jc w:val="left"/>
        <w:rPr>
          <w:rFonts w:hint="eastAsia" w:eastAsia="仿宋_GB2312"/>
          <w:color w:val="000000"/>
          <w:sz w:val="32"/>
          <w:szCs w:val="32"/>
          <w:lang w:val="en-US" w:eastAsia="zh-CN"/>
        </w:rPr>
      </w:pPr>
    </w:p>
    <w:p w14:paraId="4C48EEED">
      <w:pPr>
        <w:spacing w:line="560" w:lineRule="exact"/>
        <w:ind w:firstLine="640" w:firstLineChars="200"/>
        <w:jc w:val="left"/>
        <w:rPr>
          <w:rFonts w:hint="eastAsia" w:eastAsia="仿宋_GB2312"/>
          <w:color w:val="000000"/>
          <w:sz w:val="32"/>
          <w:szCs w:val="32"/>
          <w:lang w:val="en-US" w:eastAsia="zh-CN"/>
        </w:rPr>
      </w:pPr>
    </w:p>
    <w:p w14:paraId="161332C4">
      <w:pPr>
        <w:spacing w:line="560" w:lineRule="exact"/>
        <w:ind w:firstLine="640" w:firstLineChars="200"/>
        <w:jc w:val="left"/>
        <w:rPr>
          <w:rFonts w:hint="eastAsia" w:eastAsia="仿宋_GB2312"/>
          <w:color w:val="000000"/>
          <w:sz w:val="32"/>
          <w:szCs w:val="32"/>
          <w:lang w:val="en-US" w:eastAsia="zh-CN"/>
        </w:rPr>
      </w:pPr>
    </w:p>
    <w:p w14:paraId="79E113BA">
      <w:pPr>
        <w:spacing w:line="560" w:lineRule="exact"/>
        <w:ind w:firstLine="640" w:firstLineChars="200"/>
        <w:jc w:val="left"/>
        <w:rPr>
          <w:rFonts w:hint="eastAsia" w:eastAsia="仿宋_GB2312"/>
          <w:color w:val="000000"/>
          <w:sz w:val="32"/>
          <w:szCs w:val="32"/>
          <w:lang w:val="en-US" w:eastAsia="zh-CN"/>
        </w:rPr>
      </w:pPr>
    </w:p>
    <w:p w14:paraId="385ED197">
      <w:pPr>
        <w:spacing w:line="560" w:lineRule="exact"/>
        <w:ind w:firstLine="640" w:firstLineChars="200"/>
        <w:jc w:val="left"/>
        <w:rPr>
          <w:rFonts w:hint="eastAsia" w:eastAsia="仿宋_GB2312"/>
          <w:color w:val="000000"/>
          <w:sz w:val="32"/>
          <w:szCs w:val="32"/>
          <w:lang w:val="en-US" w:eastAsia="zh-CN"/>
        </w:rPr>
      </w:pPr>
    </w:p>
    <w:p w14:paraId="006AD249">
      <w:pPr>
        <w:spacing w:line="560" w:lineRule="exact"/>
        <w:ind w:firstLine="640" w:firstLineChars="200"/>
        <w:jc w:val="left"/>
        <w:rPr>
          <w:rFonts w:hint="eastAsia" w:eastAsia="仿宋_GB2312"/>
          <w:color w:val="000000"/>
          <w:sz w:val="32"/>
          <w:szCs w:val="32"/>
          <w:lang w:val="en-US" w:eastAsia="zh-CN"/>
        </w:rPr>
      </w:pPr>
    </w:p>
    <w:p w14:paraId="032B0F6F">
      <w:pPr>
        <w:spacing w:line="560" w:lineRule="exact"/>
        <w:jc w:val="center"/>
        <w:outlineLvl w:val="1"/>
        <w:rPr>
          <w:rFonts w:hint="eastAsia" w:ascii="方正小标宋简体" w:hAnsi="方正小标宋简体" w:eastAsia="方正小标宋简体" w:cs="方正小标宋简体"/>
          <w:color w:val="000000"/>
          <w:sz w:val="44"/>
          <w:szCs w:val="44"/>
          <w:lang w:val="en-US" w:eastAsia="zh-CN"/>
        </w:rPr>
      </w:pPr>
      <w:bookmarkStart w:id="16" w:name="_Toc1532347683"/>
      <w:r>
        <w:rPr>
          <w:rFonts w:hint="eastAsia" w:ascii="方正小标宋简体" w:hAnsi="方正小标宋简体" w:eastAsia="方正小标宋简体" w:cs="方正小标宋简体"/>
          <w:color w:val="000000"/>
          <w:sz w:val="44"/>
          <w:szCs w:val="44"/>
          <w:lang w:val="en-US" w:eastAsia="zh-CN"/>
        </w:rPr>
        <w:t>政务信息公开制度</w:t>
      </w:r>
      <w:bookmarkEnd w:id="16"/>
    </w:p>
    <w:p w14:paraId="46E687AA">
      <w:pPr>
        <w:spacing w:line="560" w:lineRule="exact"/>
        <w:jc w:val="left"/>
        <w:rPr>
          <w:rFonts w:hint="eastAsia" w:eastAsia="仿宋_GB2312"/>
          <w:color w:val="000000"/>
          <w:sz w:val="32"/>
          <w:szCs w:val="32"/>
          <w:lang w:val="en-US" w:eastAsia="zh-CN"/>
        </w:rPr>
      </w:pPr>
    </w:p>
    <w:p w14:paraId="1A896ED9">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第一条  市政务服务中心应主动向社会公开下列政务信息资源：</w:t>
      </w:r>
    </w:p>
    <w:p w14:paraId="022D379A">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(一)机构设置、工作职责和领导分工。</w:t>
      </w:r>
    </w:p>
    <w:p w14:paraId="36ACB579">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(二)集中受理的审批事项、公共资源交易招标投标和其他服务事项的项目名称及办理窗口。</w:t>
      </w:r>
    </w:p>
    <w:p w14:paraId="0D7747B3">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(三)集中受理的审批事项、公共资源交易招标投标和其他服务事项的项目调整情况。</w:t>
      </w:r>
    </w:p>
    <w:p w14:paraId="172EF629">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(四)集中受理的审批事项、公共资源交易招标投标和其他服务事项的项目办理情况。</w:t>
      </w:r>
    </w:p>
    <w:p w14:paraId="1358D01A">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(五)各部门窗口设置情况和对外办公电话，以及监督投诉电话。</w:t>
      </w:r>
    </w:p>
    <w:p w14:paraId="4207506D">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(六)办事群众反映的问题、意见、建议和调查落实情况。</w:t>
      </w:r>
    </w:p>
    <w:p w14:paraId="666D13A8">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(七)各项办事制度、办件规则、服务规范以及管理制度。</w:t>
      </w:r>
    </w:p>
    <w:p w14:paraId="5CDEE30D">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(八)按规定应当公开的其他政务信息。</w:t>
      </w:r>
    </w:p>
    <w:p w14:paraId="7752AF96">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第二条  在市政务服务中心设立窗口的各部门应主动向社公开下列政务信息:</w:t>
      </w:r>
    </w:p>
    <w:p w14:paraId="1B7EDAA2">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(一)窗口部门分管领导、窗口负责人的姓名和联系电话。</w:t>
      </w:r>
    </w:p>
    <w:p w14:paraId="20E1EF0A">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二)本部门窗口受理的行政审批事项、公共资源交易招投标和其他服务事项的项目名称、法律依据、申请条件、办理程序、承诺时限、收费依据及收费标准等具体内容，以及与办理行政审批事项和其他服务事项相关的其他信息。</w:t>
      </w:r>
    </w:p>
    <w:p w14:paraId="693CEE74">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(三)设立或调整行政审批事项、公共资源交易招标投标和其他服务事项的行政决定或公告.</w:t>
      </w:r>
    </w:p>
    <w:p w14:paraId="44D0D775">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(四)本部门制定的与窗口服务有关的办事制度、服务规范、管理制度等。</w:t>
      </w:r>
    </w:p>
    <w:p w14:paraId="7D11C45D">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(五)其他应当公开的政务信息。</w:t>
      </w:r>
    </w:p>
    <w:p w14:paraId="411FD329">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第三条  涉及下列内容的政务信息不予公开:</w:t>
      </w:r>
    </w:p>
    <w:p w14:paraId="01DBED14">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(一)个人隐私。</w:t>
      </w:r>
    </w:p>
    <w:p w14:paraId="6FB3C4FC">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(二)商业秘密。</w:t>
      </w:r>
    </w:p>
    <w:p w14:paraId="4AC30BF9">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(三)国家秘密。</w:t>
      </w:r>
    </w:p>
    <w:p w14:paraId="70CAF6B8">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(四)尚未最终确定的政务信息。</w:t>
      </w:r>
    </w:p>
    <w:p w14:paraId="7CDC5AAC">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(五)法律、法规、规章禁止公开的政务信息。</w:t>
      </w:r>
    </w:p>
    <w:p w14:paraId="082929E4">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第四条  市政务服务中心及各窗口部门根据政务信息的内容、性质、要求等，采取以下一种或几种方式予以公开:</w:t>
      </w:r>
    </w:p>
    <w:p w14:paraId="25FDE92C">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(一)行政审批事项和其他服务事项的项目名称、项目调整及审批形式等信息，应当通过新闻媒体、市政务公开网、部门网站以及市政务服务中心大厅多媒体电子显示屏等方式予以公开。</w:t>
      </w:r>
    </w:p>
    <w:p w14:paraId="16263ACC">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(二)行政审批事项、公共资源交易招标投标和其他服务事项的《办事指南》、示范性文本等信息， 各窗口部门应以书面形式在对外办公窗口予以公开。</w:t>
      </w:r>
    </w:p>
    <w:p w14:paraId="340DAA68">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三)行政审批事项、公共资源交易招标投标和其他服务事项的办理情况及结果，应当以当面告知、书面告知、短信告知、电话通知、市政务公开网发布、《阳光政务》栏目、市政务服务中心大厅多媒体电子显示屏等方式及时向当事人公开。</w:t>
      </w:r>
    </w:p>
    <w:p w14:paraId="062F87D8">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四)行政审批事项、公共资源交易招标投标和其他服务事项所依据的法律、法规、规章，市政务服务中心或窗口部门制定的与行政审批有关的窗口办事制度、服务规范、管理制度等，应当通过新闻媒体、市政务公开网、部门网站以及市政务服务中心大厅多媒体电子显示屏等方式向社会公布并及时更新。</w:t>
      </w:r>
    </w:p>
    <w:p w14:paraId="5BFDCBB3">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(五)涉及行政审批制度改革的重大举措和重要信息，应当通过新闻媒体、市政务公开网、新闻发布会、部门网站以及市政务服务中心大厅多媒体电子显示屏等方式及时向社会公布。</w:t>
      </w:r>
    </w:p>
    <w:p w14:paraId="0A7957C1">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(六) 机构设置、 工作职责、领导分工、部门窗口设置及对外办公电话等信息，应通过市政务公开网、 部门网站以及市政务服务中心大厅多媒体电子查询系统，以及宣传资料等形式对外公开。</w:t>
      </w:r>
    </w:p>
    <w:p w14:paraId="1B34C849">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(七)监督投诉电话、咨询服务电话等信息，应通过市政务公开网、部门网站等方式及时向社会公布。</w:t>
      </w:r>
    </w:p>
    <w:p w14:paraId="1EF51AE7">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(八)其他便于公众知晓的对外公开形式。</w:t>
      </w:r>
    </w:p>
    <w:p w14:paraId="7F63885F">
      <w:pPr>
        <w:spacing w:line="560" w:lineRule="exact"/>
        <w:ind w:firstLine="640" w:firstLineChars="200"/>
        <w:jc w:val="left"/>
        <w:rPr>
          <w:rFonts w:hint="eastAsia" w:eastAsia="仿宋_GB2312"/>
          <w:color w:val="000000"/>
          <w:sz w:val="32"/>
          <w:szCs w:val="32"/>
          <w:lang w:val="en-US" w:eastAsia="zh-CN"/>
        </w:rPr>
      </w:pPr>
    </w:p>
    <w:p w14:paraId="04233B39">
      <w:pPr>
        <w:spacing w:line="560" w:lineRule="exact"/>
        <w:ind w:firstLine="640" w:firstLineChars="200"/>
        <w:jc w:val="left"/>
        <w:rPr>
          <w:rFonts w:hint="eastAsia" w:eastAsia="仿宋_GB2312"/>
          <w:color w:val="000000"/>
          <w:sz w:val="32"/>
          <w:szCs w:val="32"/>
          <w:lang w:val="en-US" w:eastAsia="zh-CN"/>
        </w:rPr>
      </w:pPr>
    </w:p>
    <w:p w14:paraId="05A10E87">
      <w:pPr>
        <w:spacing w:line="560" w:lineRule="exact"/>
        <w:ind w:firstLine="640" w:firstLineChars="200"/>
        <w:jc w:val="left"/>
        <w:rPr>
          <w:rFonts w:hint="eastAsia" w:eastAsia="仿宋_GB2312"/>
          <w:color w:val="000000"/>
          <w:sz w:val="32"/>
          <w:szCs w:val="32"/>
          <w:lang w:val="en-US" w:eastAsia="zh-CN"/>
        </w:rPr>
      </w:pPr>
    </w:p>
    <w:p w14:paraId="08C68C8C">
      <w:pPr>
        <w:spacing w:line="560" w:lineRule="exact"/>
        <w:ind w:firstLine="640" w:firstLineChars="200"/>
        <w:jc w:val="left"/>
        <w:rPr>
          <w:rFonts w:hint="eastAsia" w:eastAsia="仿宋_GB2312"/>
          <w:color w:val="000000"/>
          <w:sz w:val="32"/>
          <w:szCs w:val="32"/>
          <w:lang w:val="en-US" w:eastAsia="zh-CN"/>
        </w:rPr>
      </w:pPr>
    </w:p>
    <w:p w14:paraId="64E68632">
      <w:pPr>
        <w:spacing w:line="560" w:lineRule="exact"/>
        <w:ind w:firstLine="640" w:firstLineChars="200"/>
        <w:jc w:val="left"/>
        <w:rPr>
          <w:rFonts w:hint="eastAsia" w:eastAsia="仿宋_GB2312"/>
          <w:color w:val="000000"/>
          <w:sz w:val="32"/>
          <w:szCs w:val="32"/>
          <w:lang w:val="en-US" w:eastAsia="zh-CN"/>
        </w:rPr>
      </w:pPr>
    </w:p>
    <w:p w14:paraId="5697780D">
      <w:pPr>
        <w:spacing w:line="560" w:lineRule="exact"/>
        <w:ind w:firstLine="640" w:firstLineChars="200"/>
        <w:jc w:val="left"/>
        <w:rPr>
          <w:rFonts w:hint="eastAsia" w:eastAsia="仿宋_GB2312"/>
          <w:color w:val="000000"/>
          <w:sz w:val="32"/>
          <w:szCs w:val="32"/>
          <w:lang w:val="en-US" w:eastAsia="zh-CN"/>
        </w:rPr>
      </w:pPr>
    </w:p>
    <w:p w14:paraId="7F7DDAAD">
      <w:pPr>
        <w:spacing w:line="560" w:lineRule="exact"/>
        <w:ind w:firstLine="640" w:firstLineChars="200"/>
        <w:jc w:val="left"/>
        <w:rPr>
          <w:rFonts w:hint="eastAsia" w:eastAsia="仿宋_GB2312"/>
          <w:color w:val="000000"/>
          <w:sz w:val="32"/>
          <w:szCs w:val="32"/>
          <w:lang w:val="en-US" w:eastAsia="zh-CN"/>
        </w:rPr>
      </w:pPr>
    </w:p>
    <w:p w14:paraId="759D7FF6">
      <w:pPr>
        <w:spacing w:line="560" w:lineRule="exact"/>
        <w:jc w:val="center"/>
        <w:outlineLvl w:val="1"/>
        <w:rPr>
          <w:rFonts w:hint="eastAsia" w:eastAsia="仿宋_GB2312"/>
          <w:color w:val="000000"/>
          <w:sz w:val="32"/>
          <w:szCs w:val="32"/>
          <w:lang w:val="en-US" w:eastAsia="zh-CN"/>
        </w:rPr>
      </w:pPr>
      <w:bookmarkStart w:id="17" w:name="_Toc417262467"/>
      <w:r>
        <w:rPr>
          <w:rFonts w:hint="eastAsia" w:ascii="方正小标宋简体" w:hAnsi="方正小标宋简体" w:eastAsia="方正小标宋简体" w:cs="方正小标宋简体"/>
          <w:color w:val="000000"/>
          <w:sz w:val="44"/>
          <w:szCs w:val="44"/>
          <w:lang w:val="en-US" w:eastAsia="zh-CN"/>
        </w:rPr>
        <w:t>限时办结制度</w:t>
      </w:r>
      <w:bookmarkEnd w:id="17"/>
    </w:p>
    <w:p w14:paraId="2D0867FB">
      <w:pPr>
        <w:spacing w:line="560" w:lineRule="exact"/>
        <w:jc w:val="left"/>
        <w:rPr>
          <w:rFonts w:hint="eastAsia" w:eastAsia="仿宋_GB2312"/>
          <w:color w:val="000000"/>
          <w:sz w:val="32"/>
          <w:szCs w:val="32"/>
          <w:lang w:val="en-US" w:eastAsia="zh-CN"/>
        </w:rPr>
      </w:pPr>
    </w:p>
    <w:p w14:paraId="30B29C7D">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第一条  为提高行政机关办事效率，优化发展环境，根据有关法律、法规和政策的规定，制定本制度。</w:t>
      </w:r>
    </w:p>
    <w:p w14:paraId="5DCC915D">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 xml:space="preserve">第二条  </w:t>
      </w:r>
      <w:r>
        <w:rPr>
          <w:rFonts w:hint="eastAsia" w:eastAsia="仿宋_GB2312"/>
          <w:color w:val="FF0000"/>
          <w:sz w:val="32"/>
          <w:szCs w:val="32"/>
          <w:lang w:val="en-US" w:eastAsia="zh-CN"/>
        </w:rPr>
        <w:t>限时办结制是指对公民、法人或其他组织(以下统称行政管理相对人)向行政机关咨询、办理行政许可、非行政许可审批事项和确认登记等公共服务行政事项，行政机关按照法律、法规、规章的规定标准，在承诺的时限内办结或者予以答复的制度。</w:t>
      </w:r>
    </w:p>
    <w:p w14:paraId="00738E8B">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第三条  政务中心各驻窗口单位和未进驻中心的相关单位均适用本制度。</w:t>
      </w:r>
    </w:p>
    <w:p w14:paraId="6EC0BA80">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第四条  政务中心负责政务大厅限时办结制度的组织实施和监督检查;监察机关负责限时办结制度的监督检查和责任追究。</w:t>
      </w:r>
    </w:p>
    <w:p w14:paraId="54F47E03">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 xml:space="preserve">第五条  </w:t>
      </w:r>
      <w:r>
        <w:rPr>
          <w:rFonts w:hint="eastAsia" w:eastAsia="仿宋_GB2312"/>
          <w:color w:val="FF0000"/>
          <w:sz w:val="32"/>
          <w:szCs w:val="32"/>
          <w:lang w:val="en-US" w:eastAsia="zh-CN"/>
        </w:rPr>
        <w:t>法律、法规、规章对办理的事项有明确时限规定的，行政机关所承诺的办结时限必须少于规定的时限。法律、法规、规章对办理事项没有规定办理时限的，应根据具体情况，按照高效便民的原则，合理确定承诺办理时限。</w:t>
      </w:r>
    </w:p>
    <w:p w14:paraId="6CBB6966">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第六条  各部门应当编制本部门《行政许可项目审批流程图》，明确办理事项、办理机构、责任岗位、办理流程和办理时限。</w:t>
      </w:r>
    </w:p>
    <w:p w14:paraId="7BDB8629">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第七条  限时办结的时限以日计算，开始之日不计算在办理时限内。</w:t>
      </w:r>
    </w:p>
    <w:p w14:paraId="24AD58F6">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符合条件的，其办理时限从收到申请的次日起计算。</w:t>
      </w:r>
    </w:p>
    <w:p w14:paraId="7E21F32F">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材料不齐全或者不符合法定形式的，其办理时限从行政管理相对人补充材料的次日起计算。部门之间、内设机构之间的办理时限，从交接登记的次日起计算。</w:t>
      </w:r>
    </w:p>
    <w:p w14:paraId="7BBAB883">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第八条  申请事项不需要进行审批或者确认登记的，或者不属于本部门职责范围的，应当在规定的时限内告知行政管理相对人，并出具书面凭证。送达书面凭证之日即为办结或者答复的日期。</w:t>
      </w:r>
    </w:p>
    <w:p w14:paraId="4CCCF506">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第九条  对特别紧急重要的事项，应当急事急办，随到随办。部门主要负责人应当亲自督办。</w:t>
      </w:r>
    </w:p>
    <w:p w14:paraId="338EDFA1">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因特殊情况不能按期办结需要延期的，部门应当填写《办理事项延期申请表》，由受理事项的部门主要负责人签署意见，向本级政府法制部门申请延期办结时限，并说明原因，经同意后方可延期。</w:t>
      </w:r>
    </w:p>
    <w:p w14:paraId="787701CB">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ab/>
      </w:r>
      <w:r>
        <w:rPr>
          <w:rFonts w:hint="eastAsia" w:eastAsia="仿宋_GB2312"/>
          <w:color w:val="000000"/>
          <w:sz w:val="32"/>
          <w:szCs w:val="32"/>
          <w:lang w:val="en-US" w:eastAsia="zh-CN"/>
        </w:rPr>
        <w:t>第十条  办理的事项依法需要经过听证、招标、拍卖、检验、检测、勘测、检疫、鉴定或专家评审的，所需时间不计算在承诺办结的时限内。承办部门应当将上述程序所需时间在《办理事项收件回执》中填写清楚，并告知行政管理相对人。</w:t>
      </w:r>
    </w:p>
    <w:p w14:paraId="5FA2265F">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经批准延期的，承办部门应当在时限届满前告知行政管理相对人，并说明原因和理由。</w:t>
      </w:r>
    </w:p>
    <w:p w14:paraId="0444E0BF">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第十一条  政务中心对进入政务大厅和网上大厅办理的事项实行预警、督办，每月对各部门办理情况进行通报，对违反限时办结制度的单位和个人，提出责任追究的建议。</w:t>
      </w:r>
    </w:p>
    <w:p w14:paraId="481D9C85">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第十二条  因承办部门自身责任，无正当理由超过承诺时限未能办结的，属超时办结。此外，有下列情形之一的，也应视为超时办结:</w:t>
      </w:r>
    </w:p>
    <w:p w14:paraId="29C6F8D2">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(一)无正当理由对行政管理相对人的申请不予受理;</w:t>
      </w:r>
    </w:p>
    <w:p w14:paraId="19359E20">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(二)不按规定给申请人答复;</w:t>
      </w:r>
    </w:p>
    <w:p w14:paraId="3F164672">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(三)超过承诺办结时限才提出延期申请;</w:t>
      </w:r>
    </w:p>
    <w:p w14:paraId="1BEC1E66">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(四)在承诺时限内，不将办理结果交付行政管理相对人。</w:t>
      </w:r>
    </w:p>
    <w:p w14:paraId="423BF7C4">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第十三条  限时办结制度接受社会监督。行政管理相对人认为行政机关超时办结的，有权向行政机关的监察机构、人事机构或者上级监察机关行政投诉中心投诉。</w:t>
      </w:r>
    </w:p>
    <w:p w14:paraId="494F0385">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第十四条  违反本制度规定的，依照责任追究制度追究有关责任人的责任。</w:t>
      </w:r>
    </w:p>
    <w:p w14:paraId="5A01368D">
      <w:pPr>
        <w:spacing w:line="560" w:lineRule="exact"/>
        <w:ind w:firstLine="640" w:firstLineChars="200"/>
        <w:jc w:val="left"/>
        <w:rPr>
          <w:rFonts w:hint="eastAsia" w:eastAsia="仿宋_GB2312"/>
          <w:color w:val="000000"/>
          <w:sz w:val="32"/>
          <w:szCs w:val="32"/>
          <w:lang w:val="en-US" w:eastAsia="zh-CN"/>
        </w:rPr>
      </w:pPr>
    </w:p>
    <w:p w14:paraId="1809BFFB">
      <w:pPr>
        <w:spacing w:line="560" w:lineRule="exact"/>
        <w:ind w:firstLine="640" w:firstLineChars="200"/>
        <w:jc w:val="left"/>
        <w:rPr>
          <w:rFonts w:hint="eastAsia" w:eastAsia="仿宋_GB2312"/>
          <w:color w:val="000000"/>
          <w:sz w:val="32"/>
          <w:szCs w:val="32"/>
          <w:lang w:val="en-US" w:eastAsia="zh-CN"/>
        </w:rPr>
      </w:pPr>
    </w:p>
    <w:p w14:paraId="437C900C">
      <w:pPr>
        <w:spacing w:line="560" w:lineRule="exact"/>
        <w:ind w:firstLine="640" w:firstLineChars="200"/>
        <w:jc w:val="left"/>
        <w:rPr>
          <w:rFonts w:hint="eastAsia" w:eastAsia="仿宋_GB2312"/>
          <w:color w:val="000000"/>
          <w:sz w:val="32"/>
          <w:szCs w:val="32"/>
          <w:lang w:val="en-US" w:eastAsia="zh-CN"/>
        </w:rPr>
      </w:pPr>
    </w:p>
    <w:p w14:paraId="11EB376C">
      <w:pPr>
        <w:spacing w:line="560" w:lineRule="exact"/>
        <w:ind w:firstLine="640" w:firstLineChars="200"/>
        <w:jc w:val="left"/>
        <w:rPr>
          <w:rFonts w:hint="eastAsia" w:eastAsia="仿宋_GB2312"/>
          <w:color w:val="000000"/>
          <w:sz w:val="32"/>
          <w:szCs w:val="32"/>
          <w:lang w:val="en-US" w:eastAsia="zh-CN"/>
        </w:rPr>
      </w:pPr>
    </w:p>
    <w:p w14:paraId="0F7C306D">
      <w:pPr>
        <w:spacing w:line="560" w:lineRule="exact"/>
        <w:ind w:firstLine="640" w:firstLineChars="200"/>
        <w:jc w:val="left"/>
        <w:rPr>
          <w:rFonts w:hint="eastAsia" w:eastAsia="仿宋_GB2312"/>
          <w:color w:val="000000"/>
          <w:sz w:val="32"/>
          <w:szCs w:val="32"/>
          <w:lang w:val="en-US" w:eastAsia="zh-CN"/>
        </w:rPr>
      </w:pPr>
    </w:p>
    <w:p w14:paraId="2D94F7F7">
      <w:pPr>
        <w:spacing w:line="560" w:lineRule="exact"/>
        <w:ind w:firstLine="640" w:firstLineChars="200"/>
        <w:jc w:val="left"/>
        <w:rPr>
          <w:rFonts w:hint="eastAsia" w:eastAsia="仿宋_GB2312"/>
          <w:color w:val="000000"/>
          <w:sz w:val="32"/>
          <w:szCs w:val="32"/>
          <w:lang w:val="en-US" w:eastAsia="zh-CN"/>
        </w:rPr>
      </w:pPr>
    </w:p>
    <w:p w14:paraId="5E8B27C2">
      <w:pPr>
        <w:spacing w:line="560" w:lineRule="exact"/>
        <w:ind w:firstLine="640" w:firstLineChars="200"/>
        <w:jc w:val="left"/>
        <w:rPr>
          <w:rFonts w:hint="eastAsia" w:eastAsia="仿宋_GB2312"/>
          <w:color w:val="000000"/>
          <w:sz w:val="32"/>
          <w:szCs w:val="32"/>
          <w:lang w:val="en-US" w:eastAsia="zh-CN"/>
        </w:rPr>
      </w:pPr>
    </w:p>
    <w:p w14:paraId="3E7ED8FC">
      <w:pPr>
        <w:spacing w:line="560" w:lineRule="exact"/>
        <w:ind w:firstLine="640" w:firstLineChars="200"/>
        <w:jc w:val="left"/>
        <w:rPr>
          <w:rFonts w:hint="eastAsia" w:eastAsia="仿宋_GB2312"/>
          <w:color w:val="000000"/>
          <w:sz w:val="32"/>
          <w:szCs w:val="32"/>
          <w:lang w:val="en-US" w:eastAsia="zh-CN"/>
        </w:rPr>
      </w:pPr>
    </w:p>
    <w:p w14:paraId="65A29948">
      <w:pPr>
        <w:spacing w:line="560" w:lineRule="exact"/>
        <w:ind w:firstLine="640" w:firstLineChars="200"/>
        <w:jc w:val="left"/>
        <w:rPr>
          <w:rFonts w:hint="eastAsia" w:eastAsia="仿宋_GB2312"/>
          <w:color w:val="000000"/>
          <w:sz w:val="32"/>
          <w:szCs w:val="32"/>
          <w:lang w:val="en-US" w:eastAsia="zh-CN"/>
        </w:rPr>
      </w:pPr>
    </w:p>
    <w:p w14:paraId="44E5D291">
      <w:pPr>
        <w:spacing w:line="560" w:lineRule="exact"/>
        <w:ind w:firstLine="640" w:firstLineChars="200"/>
        <w:jc w:val="left"/>
        <w:rPr>
          <w:rFonts w:hint="eastAsia" w:eastAsia="仿宋_GB2312"/>
          <w:color w:val="000000"/>
          <w:sz w:val="32"/>
          <w:szCs w:val="32"/>
          <w:lang w:val="en-US" w:eastAsia="zh-CN"/>
        </w:rPr>
      </w:pPr>
    </w:p>
    <w:p w14:paraId="11D9EFC4">
      <w:pPr>
        <w:spacing w:line="560" w:lineRule="exact"/>
        <w:ind w:firstLine="640" w:firstLineChars="200"/>
        <w:jc w:val="left"/>
        <w:rPr>
          <w:rFonts w:hint="eastAsia" w:eastAsia="仿宋_GB2312"/>
          <w:color w:val="000000"/>
          <w:sz w:val="32"/>
          <w:szCs w:val="32"/>
          <w:lang w:val="en-US" w:eastAsia="zh-CN"/>
        </w:rPr>
      </w:pPr>
    </w:p>
    <w:p w14:paraId="6A261D97">
      <w:pPr>
        <w:spacing w:line="560" w:lineRule="exact"/>
        <w:ind w:firstLine="640" w:firstLineChars="200"/>
        <w:jc w:val="left"/>
        <w:rPr>
          <w:rFonts w:hint="eastAsia" w:eastAsia="仿宋_GB2312"/>
          <w:color w:val="000000"/>
          <w:sz w:val="32"/>
          <w:szCs w:val="32"/>
          <w:lang w:val="en-US" w:eastAsia="zh-CN"/>
        </w:rPr>
      </w:pPr>
    </w:p>
    <w:p w14:paraId="4049B8D6">
      <w:pPr>
        <w:spacing w:line="560" w:lineRule="exact"/>
        <w:ind w:firstLine="640" w:firstLineChars="200"/>
        <w:jc w:val="left"/>
        <w:rPr>
          <w:rFonts w:hint="eastAsia" w:eastAsia="仿宋_GB2312"/>
          <w:color w:val="000000"/>
          <w:sz w:val="32"/>
          <w:szCs w:val="32"/>
          <w:lang w:val="en-US" w:eastAsia="zh-CN"/>
        </w:rPr>
      </w:pPr>
    </w:p>
    <w:p w14:paraId="29D86346">
      <w:pPr>
        <w:spacing w:line="560" w:lineRule="exact"/>
        <w:jc w:val="center"/>
        <w:outlineLvl w:val="1"/>
        <w:rPr>
          <w:rFonts w:hint="eastAsia" w:ascii="方正小标宋简体" w:hAnsi="方正小标宋简体" w:eastAsia="方正小标宋简体" w:cs="方正小标宋简体"/>
          <w:color w:val="000000"/>
          <w:sz w:val="44"/>
          <w:szCs w:val="44"/>
          <w:lang w:val="en-US" w:eastAsia="zh-CN"/>
        </w:rPr>
      </w:pPr>
      <w:bookmarkStart w:id="18" w:name="_Toc1669598081"/>
      <w:r>
        <w:rPr>
          <w:rFonts w:hint="eastAsia" w:ascii="方正小标宋简体" w:hAnsi="方正小标宋简体" w:eastAsia="方正小标宋简体" w:cs="方正小标宋简体"/>
          <w:color w:val="000000"/>
          <w:sz w:val="44"/>
          <w:szCs w:val="44"/>
          <w:lang w:val="en-US" w:eastAsia="zh-CN"/>
        </w:rPr>
        <w:t>服务承诺制度</w:t>
      </w:r>
      <w:bookmarkEnd w:id="18"/>
    </w:p>
    <w:p w14:paraId="5C542F28">
      <w:pPr>
        <w:spacing w:line="560" w:lineRule="exact"/>
        <w:jc w:val="left"/>
        <w:rPr>
          <w:rFonts w:hint="eastAsia" w:eastAsia="仿宋_GB2312"/>
          <w:color w:val="000000"/>
          <w:sz w:val="32"/>
          <w:szCs w:val="32"/>
          <w:lang w:val="en-US" w:eastAsia="zh-CN"/>
        </w:rPr>
      </w:pPr>
    </w:p>
    <w:p w14:paraId="308744C0">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第一条  市政务服务中心提供整洁、卫生、文明、便利的服务环境。大厅内设立窗口分布示意图;配置休息区和配套服务设施;设立咨询导办台，提供大厅服务范围内的各类咨询导办。</w:t>
      </w:r>
    </w:p>
    <w:p w14:paraId="37C7B766">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第二条  按照“精细、规范、高效”的要求，秉持“为民、便民、利民”的服务宗旨和“阳光政务、贴心服务”的工作理念，杜绝“门难进、脸难看、话难听、事难办”和“索、拿、卡、要”等现象。</w:t>
      </w:r>
    </w:p>
    <w:p w14:paraId="16A5E486">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第三条  实行“一口进出+内部流转”的一站式服务模式，实现服务对象“进一家门、办所有事”，杜绝服务对象“两头跑”现象。</w:t>
      </w:r>
    </w:p>
    <w:p w14:paraId="7B193E29">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第四条  实行 “六公开”。即政策文件公开、审批项目公开、收费标准公开、办事内容公开、工作人员身份公开、监督电话公开。服务对象办理有关事宜，经办人员应一次性告知所办事项所需要的条件、材料、办理程序、办结时限等，并出具一次性书面告知书，详细标明应提交的所有材料及要求，杜绝服务对象“多次跑”现象。</w:t>
      </w:r>
    </w:p>
    <w:p w14:paraId="21AF68D4">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第五条  实行限时办结。严格按承诺时限积极主动地办理事项，确保办件准确、快捷。实行红黄牌制度，办件到期前一天，系统自动发出黄牌提示;办件到期当天未办结的，系统自动发出红牌。在办理联办件过程中，对于无故缺席联审会议的，实行“缺席默认”;对于无故不在承诺时限内办结的，实行“超时默认”。</w:t>
      </w:r>
    </w:p>
    <w:p w14:paraId="6139ACB0">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第六条  实行 “六制便民”。即重大项目全程服务制、紧急事项加班服务制、特殊事项预约服务制、老弱病残上门服务制、办结事项短信告知服务制、疑难问题协调解决制。</w:t>
      </w:r>
    </w:p>
    <w:p w14:paraId="24A35309">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第七条  本承诺制度请社会各界监督。若发现违诺行为，可向市政务服务中心投诉，诉件将在5个工作日内向投诉人反馈处理意见。如遇到特殊情况无法在5个工作日内办理完毕的，必须向投诉人作出解释。</w:t>
      </w:r>
    </w:p>
    <w:p w14:paraId="0419EFEC">
      <w:pPr>
        <w:spacing w:line="560" w:lineRule="exact"/>
        <w:ind w:firstLine="640" w:firstLineChars="200"/>
        <w:jc w:val="left"/>
        <w:rPr>
          <w:rFonts w:hint="eastAsia" w:eastAsia="仿宋_GB2312"/>
          <w:color w:val="000000"/>
          <w:sz w:val="32"/>
          <w:szCs w:val="32"/>
          <w:lang w:val="en-US" w:eastAsia="zh-CN"/>
        </w:rPr>
      </w:pPr>
    </w:p>
    <w:p w14:paraId="214BA9B7">
      <w:pPr>
        <w:spacing w:line="560" w:lineRule="exact"/>
        <w:ind w:firstLine="640" w:firstLineChars="200"/>
        <w:jc w:val="left"/>
        <w:rPr>
          <w:rFonts w:hint="eastAsia" w:eastAsia="仿宋_GB2312"/>
          <w:color w:val="000000"/>
          <w:sz w:val="32"/>
          <w:szCs w:val="32"/>
          <w:lang w:val="en-US" w:eastAsia="zh-CN"/>
        </w:rPr>
      </w:pPr>
    </w:p>
    <w:p w14:paraId="0534909F">
      <w:pPr>
        <w:spacing w:line="560" w:lineRule="exact"/>
        <w:ind w:firstLine="640" w:firstLineChars="200"/>
        <w:jc w:val="left"/>
        <w:rPr>
          <w:rFonts w:hint="eastAsia" w:eastAsia="仿宋_GB2312"/>
          <w:color w:val="000000"/>
          <w:sz w:val="32"/>
          <w:szCs w:val="32"/>
          <w:lang w:val="en-US" w:eastAsia="zh-CN"/>
        </w:rPr>
      </w:pPr>
    </w:p>
    <w:p w14:paraId="1ADB0AD2">
      <w:pPr>
        <w:spacing w:line="560" w:lineRule="exact"/>
        <w:ind w:firstLine="640" w:firstLineChars="200"/>
        <w:jc w:val="left"/>
        <w:rPr>
          <w:rFonts w:hint="eastAsia" w:eastAsia="仿宋_GB2312"/>
          <w:color w:val="000000"/>
          <w:sz w:val="32"/>
          <w:szCs w:val="32"/>
          <w:lang w:val="en-US" w:eastAsia="zh-CN"/>
        </w:rPr>
      </w:pPr>
    </w:p>
    <w:p w14:paraId="536749C2">
      <w:pPr>
        <w:spacing w:line="560" w:lineRule="exact"/>
        <w:ind w:firstLine="640" w:firstLineChars="200"/>
        <w:jc w:val="left"/>
        <w:rPr>
          <w:rFonts w:hint="eastAsia" w:eastAsia="仿宋_GB2312"/>
          <w:color w:val="000000"/>
          <w:sz w:val="32"/>
          <w:szCs w:val="32"/>
          <w:lang w:val="en-US" w:eastAsia="zh-CN"/>
        </w:rPr>
      </w:pPr>
    </w:p>
    <w:p w14:paraId="24AC9896">
      <w:pPr>
        <w:spacing w:line="560" w:lineRule="exact"/>
        <w:ind w:firstLine="640" w:firstLineChars="200"/>
        <w:jc w:val="left"/>
        <w:rPr>
          <w:rFonts w:hint="eastAsia" w:eastAsia="仿宋_GB2312"/>
          <w:color w:val="000000"/>
          <w:sz w:val="32"/>
          <w:szCs w:val="32"/>
          <w:lang w:val="en-US" w:eastAsia="zh-CN"/>
        </w:rPr>
      </w:pPr>
    </w:p>
    <w:p w14:paraId="0B30DE32">
      <w:pPr>
        <w:spacing w:line="560" w:lineRule="exact"/>
        <w:ind w:firstLine="640" w:firstLineChars="200"/>
        <w:jc w:val="left"/>
        <w:rPr>
          <w:rFonts w:hint="eastAsia" w:eastAsia="仿宋_GB2312"/>
          <w:color w:val="000000"/>
          <w:sz w:val="32"/>
          <w:szCs w:val="32"/>
          <w:lang w:val="en-US" w:eastAsia="zh-CN"/>
        </w:rPr>
      </w:pPr>
    </w:p>
    <w:p w14:paraId="0F445829">
      <w:pPr>
        <w:spacing w:line="560" w:lineRule="exact"/>
        <w:ind w:firstLine="640" w:firstLineChars="200"/>
        <w:jc w:val="left"/>
        <w:rPr>
          <w:rFonts w:hint="eastAsia" w:eastAsia="仿宋_GB2312"/>
          <w:color w:val="000000"/>
          <w:sz w:val="32"/>
          <w:szCs w:val="32"/>
          <w:lang w:val="en-US" w:eastAsia="zh-CN"/>
        </w:rPr>
      </w:pPr>
    </w:p>
    <w:p w14:paraId="774CD855">
      <w:pPr>
        <w:spacing w:line="560" w:lineRule="exact"/>
        <w:ind w:firstLine="640" w:firstLineChars="200"/>
        <w:jc w:val="left"/>
        <w:rPr>
          <w:rFonts w:hint="eastAsia" w:eastAsia="仿宋_GB2312"/>
          <w:color w:val="000000"/>
          <w:sz w:val="32"/>
          <w:szCs w:val="32"/>
          <w:lang w:val="en-US" w:eastAsia="zh-CN"/>
        </w:rPr>
      </w:pPr>
    </w:p>
    <w:p w14:paraId="5C8E7095">
      <w:pPr>
        <w:spacing w:line="560" w:lineRule="exact"/>
        <w:ind w:firstLine="640" w:firstLineChars="200"/>
        <w:jc w:val="left"/>
        <w:rPr>
          <w:rFonts w:hint="eastAsia" w:eastAsia="仿宋_GB2312"/>
          <w:color w:val="000000"/>
          <w:sz w:val="32"/>
          <w:szCs w:val="32"/>
          <w:lang w:val="en-US" w:eastAsia="zh-CN"/>
        </w:rPr>
      </w:pPr>
    </w:p>
    <w:p w14:paraId="50D9D9F6">
      <w:pPr>
        <w:spacing w:line="560" w:lineRule="exact"/>
        <w:ind w:firstLine="640" w:firstLineChars="200"/>
        <w:jc w:val="left"/>
        <w:rPr>
          <w:rFonts w:hint="eastAsia" w:eastAsia="仿宋_GB2312"/>
          <w:color w:val="000000"/>
          <w:sz w:val="32"/>
          <w:szCs w:val="32"/>
          <w:lang w:val="en-US" w:eastAsia="zh-CN"/>
        </w:rPr>
      </w:pPr>
    </w:p>
    <w:p w14:paraId="51878DC4">
      <w:pPr>
        <w:spacing w:line="560" w:lineRule="exact"/>
        <w:ind w:firstLine="640" w:firstLineChars="200"/>
        <w:jc w:val="left"/>
        <w:rPr>
          <w:rFonts w:hint="eastAsia" w:eastAsia="仿宋_GB2312"/>
          <w:color w:val="000000"/>
          <w:sz w:val="32"/>
          <w:szCs w:val="32"/>
          <w:lang w:val="en-US" w:eastAsia="zh-CN"/>
        </w:rPr>
      </w:pPr>
    </w:p>
    <w:p w14:paraId="74B2DE86">
      <w:pPr>
        <w:spacing w:line="560" w:lineRule="exact"/>
        <w:ind w:firstLine="640" w:firstLineChars="200"/>
        <w:jc w:val="left"/>
        <w:rPr>
          <w:rFonts w:hint="eastAsia" w:eastAsia="仿宋_GB2312"/>
          <w:color w:val="000000"/>
          <w:sz w:val="32"/>
          <w:szCs w:val="32"/>
          <w:lang w:val="en-US" w:eastAsia="zh-CN"/>
        </w:rPr>
      </w:pPr>
    </w:p>
    <w:p w14:paraId="0CFA86E4">
      <w:pPr>
        <w:spacing w:line="560" w:lineRule="exact"/>
        <w:ind w:firstLine="640" w:firstLineChars="200"/>
        <w:jc w:val="left"/>
        <w:rPr>
          <w:rFonts w:hint="eastAsia" w:eastAsia="仿宋_GB2312"/>
          <w:color w:val="000000"/>
          <w:sz w:val="32"/>
          <w:szCs w:val="32"/>
          <w:lang w:val="en-US" w:eastAsia="zh-CN"/>
        </w:rPr>
      </w:pPr>
    </w:p>
    <w:p w14:paraId="6D09EBB7">
      <w:pPr>
        <w:spacing w:line="560" w:lineRule="exact"/>
        <w:ind w:firstLine="640" w:firstLineChars="200"/>
        <w:jc w:val="left"/>
        <w:rPr>
          <w:rFonts w:hint="eastAsia" w:eastAsia="仿宋_GB2312"/>
          <w:color w:val="000000"/>
          <w:sz w:val="32"/>
          <w:szCs w:val="32"/>
          <w:lang w:val="en-US" w:eastAsia="zh-CN"/>
        </w:rPr>
      </w:pPr>
    </w:p>
    <w:p w14:paraId="3693EF0A">
      <w:pPr>
        <w:spacing w:line="560" w:lineRule="exact"/>
        <w:ind w:firstLine="640" w:firstLineChars="200"/>
        <w:jc w:val="left"/>
        <w:rPr>
          <w:rFonts w:hint="eastAsia" w:eastAsia="仿宋_GB2312"/>
          <w:color w:val="000000"/>
          <w:sz w:val="32"/>
          <w:szCs w:val="32"/>
          <w:lang w:val="en-US" w:eastAsia="zh-CN"/>
        </w:rPr>
      </w:pPr>
    </w:p>
    <w:p w14:paraId="4BB5F5FC">
      <w:pPr>
        <w:spacing w:line="560" w:lineRule="exact"/>
        <w:jc w:val="center"/>
        <w:outlineLvl w:val="1"/>
        <w:rPr>
          <w:rFonts w:hint="eastAsia" w:ascii="方正小标宋简体" w:hAnsi="方正小标宋简体" w:eastAsia="方正小标宋简体" w:cs="方正小标宋简体"/>
          <w:color w:val="000000"/>
          <w:sz w:val="44"/>
          <w:szCs w:val="44"/>
          <w:lang w:val="en-US" w:eastAsia="zh-CN"/>
        </w:rPr>
      </w:pPr>
      <w:bookmarkStart w:id="19" w:name="_Toc1169471967"/>
      <w:r>
        <w:rPr>
          <w:rFonts w:hint="eastAsia" w:ascii="方正小标宋简体" w:hAnsi="方正小标宋简体" w:eastAsia="方正小标宋简体" w:cs="方正小标宋简体"/>
          <w:color w:val="000000"/>
          <w:sz w:val="44"/>
          <w:szCs w:val="44"/>
          <w:lang w:val="en-US" w:eastAsia="zh-CN"/>
        </w:rPr>
        <w:t>首席代表制度</w:t>
      </w:r>
      <w:bookmarkEnd w:id="19"/>
    </w:p>
    <w:p w14:paraId="4B288B0B">
      <w:pPr>
        <w:spacing w:line="560" w:lineRule="exact"/>
        <w:jc w:val="left"/>
        <w:rPr>
          <w:rFonts w:hint="eastAsia" w:eastAsia="仿宋_GB2312"/>
          <w:color w:val="000000"/>
          <w:sz w:val="32"/>
          <w:szCs w:val="32"/>
          <w:lang w:val="en-US" w:eastAsia="zh-CN"/>
        </w:rPr>
      </w:pPr>
    </w:p>
    <w:p w14:paraId="409B9643">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为进一步明确首席代表职责，规范首席代表展职行为，充分发挥首席代表在市政务服务中心(以下简称“中心”)工作中的重要作用，制定本制度</w:t>
      </w:r>
    </w:p>
    <w:p w14:paraId="3DF8D06A">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第一条  首席代表是各单位派驻中心窗口的负责人，根据《授权委托书》全权负责本单位在政务中心的行政服务事项办理和本单位窗口人员的日常管理工作。</w:t>
      </w:r>
    </w:p>
    <w:p w14:paraId="1D0579BF">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第二条  首席代表由本单位提出人选，经中心审核后确定。首席代表须由负责行政审批的中层干部担任，应熟悉本单位进驻中心的全部事项和相关业务，具有较高的政治理论水平，熟悉相关法律、法规、规章制度，能够组织开展行政审批事项网上办理工作。</w:t>
      </w:r>
    </w:p>
    <w:p w14:paraId="53C9641A">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第三条  按照“进则授权”的原则，各单位行政主要负责人向首席代表下达《授权委托书》，明确首席代表职权范围和委托期限。首席代表按《授权委托书》的要求履行职责，并对其行为负责。</w:t>
      </w:r>
    </w:p>
    <w:p w14:paraId="7B87A003">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第四条  首席代表应主动服从中心管理和业务指导。</w:t>
      </w:r>
    </w:p>
    <w:p w14:paraId="0B4DD7AB">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第五条  首席代表要代表本单位行使即办件的行政审批权，负责即办件复核、审批工作环节，负责承诺件、上报件、联办件的前后方衔接、协调督办，代表本单位参与联办件的协调和办理；负贵急办件快速办理全程组织协调工作。</w:t>
      </w:r>
    </w:p>
    <w:p w14:paraId="6CE1C15A">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第六条  首席代表负贵单位行政审批专用章管理与使用，行政审批专用章仅限在中心窗口与单位内部流转件使用，不得挪作他用。</w:t>
      </w:r>
    </w:p>
    <w:p w14:paraId="7865ACCC">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第七条  首席代表为本单位窗口的直接责任人，负责对本单位窗口工作人员的管理，保证窗口人员严格执行政务中心制定的各项规章制度，积极参加中心组织的会议、培训等各项活动，负责向窗口工作人员传达贯彻落实政务中心各项工作要求，并与中心加强联络沟通，提出有利于中心工作开展的意见建议。</w:t>
      </w:r>
    </w:p>
    <w:p w14:paraId="07D6A3C2">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第八条  实行首席代表约谈制度，窗口人员违反政务大厅工作纪律，情节严重的，将对首席代表进行约谈，并作为年度考核的重要依据。</w:t>
      </w:r>
    </w:p>
    <w:p w14:paraId="0DEE774D">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第九条  首席代表应逐步实现工作重心向中心转移，常驻中心，全权负责本单位在中心的日常工作事务。如本单位确有重要事项，应按《衡阳市政务服务中心指纹考勤和请销假管理制度》的有关规定请假，不得擅自脱岗。</w:t>
      </w:r>
    </w:p>
    <w:p w14:paraId="53D6352B">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第十条  对不能按要求履行首席代表职责，或在工作中出现违规审批、越权审批，以及失职、 不作为等行为的，中心将进行约谈并按有关规定提出处理意见。对经过约谈和处理仍不改正的要退回原单位，原单位应按有关规定予以处理，并另行委派首席代表。</w:t>
      </w:r>
    </w:p>
    <w:p w14:paraId="5EECEEB8">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第十一条  各单位首席代表要保持相对稳定，其履职期限原则上不得少于一年，如需调整， 必须由窗口单位提出申请，经中心批准同意后方可更换。</w:t>
      </w:r>
    </w:p>
    <w:p w14:paraId="23F77B82">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第十二条  本制度由衡阳市政务服务中心负责解释，自公布之日起实施。</w:t>
      </w:r>
    </w:p>
    <w:p w14:paraId="0E3998E9">
      <w:pPr>
        <w:spacing w:line="560" w:lineRule="exact"/>
        <w:jc w:val="center"/>
        <w:outlineLvl w:val="1"/>
        <w:rPr>
          <w:rFonts w:hint="eastAsia" w:ascii="方正小标宋简体" w:hAnsi="方正小标宋简体" w:eastAsia="方正小标宋简体" w:cs="方正小标宋简体"/>
          <w:color w:val="000000"/>
          <w:sz w:val="44"/>
          <w:szCs w:val="44"/>
          <w:lang w:val="en-US" w:eastAsia="zh-CN"/>
        </w:rPr>
      </w:pPr>
      <w:bookmarkStart w:id="20" w:name="_Toc1489098333"/>
      <w:r>
        <w:rPr>
          <w:rFonts w:hint="eastAsia" w:ascii="方正小标宋简体" w:hAnsi="方正小标宋简体" w:eastAsia="方正小标宋简体" w:cs="方正小标宋简体"/>
          <w:color w:val="000000"/>
          <w:sz w:val="44"/>
          <w:szCs w:val="44"/>
          <w:lang w:val="en-US" w:eastAsia="zh-CN"/>
        </w:rPr>
        <w:t>安全管理制度</w:t>
      </w:r>
      <w:bookmarkEnd w:id="20"/>
    </w:p>
    <w:p w14:paraId="217956F0">
      <w:pPr>
        <w:spacing w:line="560" w:lineRule="exact"/>
        <w:jc w:val="left"/>
        <w:rPr>
          <w:rFonts w:hint="eastAsia" w:eastAsia="仿宋_GB2312"/>
          <w:color w:val="000000"/>
          <w:sz w:val="32"/>
          <w:szCs w:val="32"/>
          <w:lang w:val="en-US" w:eastAsia="zh-CN"/>
        </w:rPr>
      </w:pPr>
    </w:p>
    <w:p w14:paraId="392BE2A2">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为保证衡阳市政务服务中心良好的工作秩序，杜绝各类事故发生，特制定本制度。</w:t>
      </w:r>
    </w:p>
    <w:p w14:paraId="59FCDED4">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一、所有工作人员不得随意改变和损坏安全设施，不得擅自改变房屋结构，不得私搭乱接电源，不得向楼下抛掷杂物，因人为原因引起的一切事故一概由个人负责，造成的损失由责任人全额赔偿。</w:t>
      </w:r>
    </w:p>
    <w:p w14:paraId="02129A57">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二、办公区域内用电线路和用电设备的安装、改装统一由衡阳市政务服务中心统筹负责，各窗口和人员不得自行安装、改装，如因工作需要申请改变用电线路或安装用电设备，须告知衡阳市政务服务中心，由衡阳市政务服务中心负责组织实施。</w:t>
      </w:r>
    </w:p>
    <w:p w14:paraId="426DA728">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三、各窗口工作人员要熟悉大楼配套的公共设施、消防器材，熟练掌握各种消防器材的使用方法，熟悉办公区域和安全出口路线，发现可疑情况要立即查明，妥善处理并及时报告。</w:t>
      </w:r>
    </w:p>
    <w:p w14:paraId="4922B1C4">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四、工作人员每日下班时要关掉工作场所的照明、空调、电脑、饮水机、打印机、复印机等用电设备的电源。</w:t>
      </w:r>
    </w:p>
    <w:p w14:paraId="5D144BB1">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五、不准乱拿乱动公共设施及他人物品，杜绝小偷小摸现象，一经发现，严肃处理。</w:t>
      </w:r>
    </w:p>
    <w:p w14:paraId="222E2EDF">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六、窗口工作人员下班后如需加班，要告知衡阳市政务服务中心，离开时要告知值班人员。</w:t>
      </w:r>
    </w:p>
    <w:p w14:paraId="103E4600">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七、下班后严格实行来访登记制度，安保人员要严查来访者证件，填写来访单。</w:t>
      </w:r>
    </w:p>
    <w:p w14:paraId="2D8FA213">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八、各入驻部门使用会议室后，要负责关掉室内照明、空调、音像等电器电源，搞好会议室卫生。工作人员每日下班前和工作日、值班期间有急事暂离办公场所，要锁闭办公室门窗。使用会议室的负责锁闭会议室门窗。</w:t>
      </w:r>
    </w:p>
    <w:p w14:paraId="7711C4F8">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九、禁止私自使用电暖气、烤火炉等功率大的用电设备。禁止携带易燃易爆物品进入办公区域。</w:t>
      </w:r>
    </w:p>
    <w:p w14:paraId="1740CF05">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十、各入驻部门和工作人员要规范使用各种用电设备，并定期检查安全隐患，发现问题要及时报告，妥善处理。</w:t>
      </w:r>
    </w:p>
    <w:p w14:paraId="0BA0FCF2">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十一、各入驻部门的电脑、打印机、复印机等办公设备统一配置，各窗口要定人、定物、定责，落实责任制，未经领导同意，不得转借他人和异地保管。</w:t>
      </w:r>
    </w:p>
    <w:p w14:paraId="416E2E93">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十二、衡阳市政务服务中心的摄像机、照相机、笔记本电脑、投影仪等贵重物品专柜保管，使用须履行借用手续。</w:t>
      </w:r>
    </w:p>
    <w:p w14:paraId="17D4F779">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十三、印章使用和管理符合各部门的相关规定。</w:t>
      </w:r>
    </w:p>
    <w:p w14:paraId="7F38247F">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十四、巡查人员应关注各种设备设施的正常使用情况，发现设备故障或安全隐患，应及时联系相关部门迅速处理，重大安全隐患及时向政务服务部报告。</w:t>
      </w:r>
    </w:p>
    <w:p w14:paraId="06EC4360">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十五、值班人员严格执行值班工作制度规定，发生紧急、突发情况及时向相关应急处理部门报告，同时向政务服务部汇报。</w:t>
      </w:r>
    </w:p>
    <w:p w14:paraId="7960DFC3">
      <w:pPr>
        <w:spacing w:line="560" w:lineRule="exact"/>
        <w:ind w:firstLine="640" w:firstLineChars="200"/>
        <w:jc w:val="left"/>
        <w:rPr>
          <w:rFonts w:hint="eastAsia" w:eastAsia="仿宋_GB2312"/>
          <w:color w:val="000000"/>
          <w:sz w:val="32"/>
          <w:szCs w:val="32"/>
          <w:lang w:val="en-US" w:eastAsia="zh-CN"/>
        </w:rPr>
      </w:pPr>
    </w:p>
    <w:p w14:paraId="6AA02DCA">
      <w:pPr>
        <w:spacing w:line="560" w:lineRule="exact"/>
        <w:ind w:firstLine="640" w:firstLineChars="200"/>
        <w:jc w:val="left"/>
        <w:rPr>
          <w:rFonts w:hint="eastAsia" w:eastAsia="仿宋_GB2312"/>
          <w:color w:val="000000"/>
          <w:sz w:val="32"/>
          <w:szCs w:val="32"/>
          <w:lang w:val="en-US" w:eastAsia="zh-CN"/>
        </w:rPr>
      </w:pPr>
    </w:p>
    <w:p w14:paraId="3F0BB278">
      <w:pPr>
        <w:spacing w:line="560" w:lineRule="exact"/>
        <w:ind w:firstLine="640" w:firstLineChars="200"/>
        <w:jc w:val="left"/>
        <w:rPr>
          <w:rFonts w:hint="eastAsia" w:eastAsia="仿宋_GB2312"/>
          <w:color w:val="000000"/>
          <w:sz w:val="32"/>
          <w:szCs w:val="32"/>
          <w:lang w:val="en-US" w:eastAsia="zh-CN"/>
        </w:rPr>
      </w:pPr>
    </w:p>
    <w:p w14:paraId="6C8635C1">
      <w:pPr>
        <w:spacing w:line="560" w:lineRule="exact"/>
        <w:jc w:val="center"/>
        <w:outlineLvl w:val="1"/>
        <w:rPr>
          <w:rFonts w:hint="eastAsia" w:ascii="方正小标宋简体" w:hAnsi="方正小标宋简体" w:eastAsia="方正小标宋简体" w:cs="方正小标宋简体"/>
          <w:color w:val="000000"/>
          <w:sz w:val="44"/>
          <w:szCs w:val="44"/>
          <w:lang w:val="en-US" w:eastAsia="zh-CN"/>
        </w:rPr>
      </w:pPr>
      <w:bookmarkStart w:id="21" w:name="_Toc150820270"/>
      <w:r>
        <w:rPr>
          <w:rFonts w:hint="eastAsia" w:ascii="方正小标宋简体" w:hAnsi="方正小标宋简体" w:eastAsia="方正小标宋简体" w:cs="方正小标宋简体"/>
          <w:color w:val="000000"/>
          <w:sz w:val="44"/>
          <w:szCs w:val="44"/>
          <w:lang w:val="en-US" w:eastAsia="zh-CN"/>
        </w:rPr>
        <w:t>计算机网络管理制度</w:t>
      </w:r>
      <w:bookmarkEnd w:id="21"/>
    </w:p>
    <w:p w14:paraId="31259A20">
      <w:pPr>
        <w:spacing w:line="560" w:lineRule="exact"/>
        <w:jc w:val="left"/>
        <w:rPr>
          <w:rFonts w:hint="eastAsia" w:eastAsia="仿宋_GB2312"/>
          <w:color w:val="000000"/>
          <w:sz w:val="32"/>
          <w:szCs w:val="32"/>
          <w:lang w:val="en-US" w:eastAsia="zh-CN"/>
        </w:rPr>
      </w:pPr>
    </w:p>
    <w:p w14:paraId="1FE78716">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为加强衡阳市政务服务中心(以下简称中心)计算机网络管理，保障网络安全，更好的发挥中心办公电脑的作用，规范中心电脑的使用，维护中心形象，防止因使用电脑不当而造成不良后果，根据有关政策，特制定本制度。</w:t>
      </w:r>
    </w:p>
    <w:p w14:paraId="2435C87F">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一、本制度所称“网络”指中心范围内计算机及相关设备连接而成的可以相互传递信息的相关系统。包括:服务器、各科室及各窗口的计算机、打印机、局域网及电子政务外网联网线路、联接设备等硬件及相关软件环境。</w:t>
      </w:r>
    </w:p>
    <w:p w14:paraId="728484DE">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二、中心设立网管中心，负责制定中心网络建设规划，负责中心网络的日常管理和技术服务工作。</w:t>
      </w:r>
    </w:p>
    <w:p w14:paraId="7D89E606">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三、中心行政审批系统基础数据的录入和更新由网络管理人员根据中心业务处的安排进行操作。</w:t>
      </w:r>
    </w:p>
    <w:p w14:paraId="50EF0461">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四、中心各科室及窗口人员都应关心中心网站建设，以管理员身份及时更新网站内容，或提供相关素材，保证网站内容的丰富、完整、准确、及时。中心各科室及窗口人员发布信息，须经中心业务处审核，重要信息报中心领导审核。</w:t>
      </w:r>
    </w:p>
    <w:p w14:paraId="2F314A85">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(一)、国家、省、市与中心、窗口工作有关的政策、法规、信息等，应在中心网站及时发布;</w:t>
      </w:r>
    </w:p>
    <w:p w14:paraId="1F0B1C6B">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(二)、上级领导前来视察、调研的，市直单位负责人来中心商谈工作的，省内外业务单位负责人来中心或窗口考察交流的，两个工作日内发布信息;</w:t>
      </w:r>
    </w:p>
    <w:p w14:paraId="12552DBC">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(三)、《年度计划、总结》、《政务月报》应于领导签批后两个工作日内发布。</w:t>
      </w:r>
    </w:p>
    <w:p w14:paraId="47C51307">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五、电脑使用要责任到人，各科室、各窗口要根据工作需要确定每台电脑的责任保管人，因使用不当、违规操作等造成电脑损坏的，由保管责任人负责。</w:t>
      </w:r>
    </w:p>
    <w:p w14:paraId="52A9B425">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六、电脑应正确使用，倍加爱护，做到人走关机，断电过夜，节约用电，延长电脑使用寿命。</w:t>
      </w:r>
    </w:p>
    <w:p w14:paraId="51DEF898">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七、严禁私自拆卸电脑，调换配件。一经查实，按损坏程度进行相应处理;电脑使用中出现故障需要维修的，请与网管人员联系。由于操作不当造成硬件损坏，由个人自行维修或赔偿等值同类硬件。</w:t>
      </w:r>
    </w:p>
    <w:p w14:paraId="21EB6278">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八、在中心计算机上接入U盘、移动硬盘等外部存储设备时，必须先进行病毒检查。各窗口工作人员应定期自行对其使用的计算机进行病毒扫描，每周至少彻底扫描一次。若发现病毒应立即清除。对于清除不掉的病毒，应立即通知中心网管人员。各窗口工作人员应应自行对其使用的计算机进行系统更新，及时下载并安装系统漏洞补丁，提高加计算机系统的安全性。</w:t>
      </w:r>
    </w:p>
    <w:p w14:paraId="16C0536A">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九、各窗口单位如因工作原因，需要接入办公专网的，需提前与中心网管人员联系，在取得中心同意的前提下，在中心网管人员指定的地点自行接入。</w:t>
      </w:r>
    </w:p>
    <w:p w14:paraId="2AC8E245">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十、电脑应由网管人员负责安装相应软件，严禁私自安装聊天、游戏、抄股等与工作无关的软件。电脑使用中出现软件系统损坏应及时联系网管维修，加强网络安全管理，窗口工作人员不得随便安装网上下载的软件，如因私自安装无关软件造成电脑系统损坏的，由当事人负责维修或赔偿等值电脑。窗口工作人员不能私自对电脑软件进行改动、安装或删除等操作。确因工作原因，需在中心计算机上安装办公、学习软件的，需报中心网管中心批准，并在中心网管人员指导下方可进行。</w:t>
      </w:r>
    </w:p>
    <w:p w14:paraId="5A72C2FF">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十一、中心各科室及窗口工作人员必须自觉遵守国家有关保密制度，保密文件资料不得提供共享。不得将中心的软件或光盘随意外借，不得为外单位人员拷贝软件。未经中心领导同意，外来人员不得随意进入机房和使用中心的电脑及网络设备。</w:t>
      </w:r>
    </w:p>
    <w:p w14:paraId="47C705AF">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十二、中心网管人员负责网内计箅机的连接及IP地址的分配，任何人不得随意更改。原则上各窗口工作人员工作时间应连接到电子政务外网进行相关操作，如确实因工作需要连接因特网的，需经中心同意，并配置相应的网线及IP。</w:t>
      </w:r>
    </w:p>
    <w:p w14:paraId="3511466B">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十三、窗口办件应及时在中心的行政审批通用软件系统中办理。不能及时在该系统办件的，须上报中心批准，并按时补录相关数据。行政效能身份盘是窗口工作人员进入中心行政审批通用软件系统的唯一方式， 应妥善保管。如因保管不善遗失的，除需赔偿与身份盘等配置的U盘外，还应对由此引发的一切不良后果负责。</w:t>
      </w:r>
    </w:p>
    <w:p w14:paraId="39D86220">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十四、任何人不得登录不良网站，不得浏览含有庸俗信息的网页，不得利用中心计算机传播不文明信息，不得从事危害网络安全及其它有损中心形象的活动。不得在不得在工作期间进行网上聊天、抄股、玩游戏、看电影电视、听音乐等与工作无关的事情。</w:t>
      </w:r>
    </w:p>
    <w:p w14:paraId="1290CC02">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十五、本规定由市行政服务中心负责解释，自发布之日起执行。</w:t>
      </w:r>
    </w:p>
    <w:p w14:paraId="6CDE73DF">
      <w:pPr>
        <w:spacing w:line="560" w:lineRule="exact"/>
        <w:ind w:firstLine="640" w:firstLineChars="200"/>
        <w:jc w:val="left"/>
        <w:rPr>
          <w:rFonts w:hint="eastAsia" w:eastAsia="仿宋_GB2312"/>
          <w:color w:val="000000"/>
          <w:sz w:val="32"/>
          <w:szCs w:val="32"/>
          <w:lang w:val="en-US" w:eastAsia="zh-CN"/>
        </w:rPr>
      </w:pPr>
    </w:p>
    <w:p w14:paraId="34947D87">
      <w:pPr>
        <w:spacing w:line="560" w:lineRule="exact"/>
        <w:ind w:firstLine="640" w:firstLineChars="200"/>
        <w:jc w:val="left"/>
        <w:rPr>
          <w:rFonts w:hint="eastAsia" w:eastAsia="仿宋_GB2312"/>
          <w:color w:val="000000"/>
          <w:sz w:val="32"/>
          <w:szCs w:val="32"/>
          <w:lang w:val="en-US" w:eastAsia="zh-CN"/>
        </w:rPr>
      </w:pPr>
    </w:p>
    <w:p w14:paraId="083DCC46">
      <w:pPr>
        <w:spacing w:line="560" w:lineRule="exact"/>
        <w:ind w:firstLine="640" w:firstLineChars="200"/>
        <w:jc w:val="left"/>
        <w:rPr>
          <w:rFonts w:hint="eastAsia" w:eastAsia="仿宋_GB2312"/>
          <w:color w:val="000000"/>
          <w:sz w:val="32"/>
          <w:szCs w:val="32"/>
          <w:lang w:val="en-US" w:eastAsia="zh-CN"/>
        </w:rPr>
      </w:pPr>
    </w:p>
    <w:p w14:paraId="5DF49174">
      <w:pPr>
        <w:spacing w:line="560" w:lineRule="exact"/>
        <w:ind w:firstLine="640" w:firstLineChars="200"/>
        <w:jc w:val="left"/>
        <w:rPr>
          <w:rFonts w:hint="eastAsia" w:eastAsia="仿宋_GB2312"/>
          <w:color w:val="000000"/>
          <w:sz w:val="32"/>
          <w:szCs w:val="32"/>
          <w:lang w:val="en-US" w:eastAsia="zh-CN"/>
        </w:rPr>
      </w:pPr>
    </w:p>
    <w:p w14:paraId="23856E45">
      <w:pPr>
        <w:spacing w:line="560" w:lineRule="exact"/>
        <w:ind w:firstLine="640" w:firstLineChars="200"/>
        <w:jc w:val="left"/>
        <w:rPr>
          <w:rFonts w:hint="eastAsia" w:eastAsia="仿宋_GB2312"/>
          <w:color w:val="000000"/>
          <w:sz w:val="32"/>
          <w:szCs w:val="32"/>
          <w:lang w:val="en-US" w:eastAsia="zh-CN"/>
        </w:rPr>
      </w:pPr>
    </w:p>
    <w:p w14:paraId="474006B9">
      <w:pPr>
        <w:spacing w:line="560" w:lineRule="exact"/>
        <w:ind w:firstLine="640" w:firstLineChars="200"/>
        <w:jc w:val="left"/>
        <w:rPr>
          <w:rFonts w:hint="eastAsia" w:eastAsia="仿宋_GB2312"/>
          <w:color w:val="000000"/>
          <w:sz w:val="32"/>
          <w:szCs w:val="32"/>
          <w:lang w:val="en-US" w:eastAsia="zh-CN"/>
        </w:rPr>
      </w:pPr>
    </w:p>
    <w:p w14:paraId="2113D41C">
      <w:pPr>
        <w:spacing w:line="560" w:lineRule="exact"/>
        <w:ind w:firstLine="640" w:firstLineChars="200"/>
        <w:jc w:val="left"/>
        <w:rPr>
          <w:rFonts w:hint="eastAsia" w:eastAsia="仿宋_GB2312"/>
          <w:color w:val="000000"/>
          <w:sz w:val="32"/>
          <w:szCs w:val="32"/>
          <w:lang w:val="en-US" w:eastAsia="zh-CN"/>
        </w:rPr>
      </w:pPr>
    </w:p>
    <w:p w14:paraId="2C1874A7">
      <w:pPr>
        <w:spacing w:line="560" w:lineRule="exact"/>
        <w:ind w:firstLine="640" w:firstLineChars="200"/>
        <w:jc w:val="left"/>
        <w:rPr>
          <w:rFonts w:hint="eastAsia" w:eastAsia="仿宋_GB2312"/>
          <w:color w:val="000000"/>
          <w:sz w:val="32"/>
          <w:szCs w:val="32"/>
          <w:lang w:val="en-US" w:eastAsia="zh-CN"/>
        </w:rPr>
      </w:pPr>
    </w:p>
    <w:p w14:paraId="0FAF1420">
      <w:pPr>
        <w:spacing w:line="560" w:lineRule="exact"/>
        <w:ind w:firstLine="640" w:firstLineChars="200"/>
        <w:jc w:val="left"/>
        <w:rPr>
          <w:rFonts w:hint="eastAsia" w:eastAsia="仿宋_GB2312"/>
          <w:color w:val="000000"/>
          <w:sz w:val="32"/>
          <w:szCs w:val="32"/>
          <w:lang w:val="en-US" w:eastAsia="zh-CN"/>
        </w:rPr>
      </w:pPr>
    </w:p>
    <w:p w14:paraId="740E142E">
      <w:pPr>
        <w:spacing w:line="560" w:lineRule="exact"/>
        <w:ind w:firstLine="640" w:firstLineChars="200"/>
        <w:jc w:val="left"/>
        <w:rPr>
          <w:rFonts w:hint="eastAsia" w:eastAsia="仿宋_GB2312"/>
          <w:color w:val="000000"/>
          <w:sz w:val="32"/>
          <w:szCs w:val="32"/>
          <w:lang w:val="en-US" w:eastAsia="zh-CN"/>
        </w:rPr>
      </w:pPr>
    </w:p>
    <w:p w14:paraId="557D814A">
      <w:pPr>
        <w:spacing w:line="560" w:lineRule="exact"/>
        <w:ind w:firstLine="640" w:firstLineChars="200"/>
        <w:jc w:val="left"/>
        <w:rPr>
          <w:rFonts w:hint="eastAsia" w:eastAsia="仿宋_GB2312"/>
          <w:color w:val="000000"/>
          <w:sz w:val="32"/>
          <w:szCs w:val="32"/>
          <w:lang w:val="en-US" w:eastAsia="zh-CN"/>
        </w:rPr>
      </w:pPr>
    </w:p>
    <w:p w14:paraId="4166EC8C">
      <w:pPr>
        <w:spacing w:line="560" w:lineRule="exact"/>
        <w:ind w:firstLine="640" w:firstLineChars="200"/>
        <w:jc w:val="left"/>
        <w:rPr>
          <w:rFonts w:hint="eastAsia" w:eastAsia="仿宋_GB2312"/>
          <w:color w:val="000000"/>
          <w:sz w:val="32"/>
          <w:szCs w:val="32"/>
          <w:lang w:val="en-US" w:eastAsia="zh-CN"/>
        </w:rPr>
      </w:pPr>
    </w:p>
    <w:p w14:paraId="654482E5">
      <w:pPr>
        <w:spacing w:line="560" w:lineRule="exact"/>
        <w:ind w:firstLine="640" w:firstLineChars="200"/>
        <w:jc w:val="left"/>
        <w:rPr>
          <w:rFonts w:hint="eastAsia" w:eastAsia="仿宋_GB2312"/>
          <w:color w:val="000000"/>
          <w:sz w:val="32"/>
          <w:szCs w:val="32"/>
          <w:lang w:val="en-US" w:eastAsia="zh-CN"/>
        </w:rPr>
      </w:pPr>
    </w:p>
    <w:p w14:paraId="3A52E378">
      <w:pPr>
        <w:spacing w:line="560" w:lineRule="exact"/>
        <w:ind w:firstLine="640" w:firstLineChars="200"/>
        <w:jc w:val="left"/>
        <w:rPr>
          <w:rFonts w:hint="eastAsia" w:eastAsia="仿宋_GB2312"/>
          <w:color w:val="000000"/>
          <w:sz w:val="32"/>
          <w:szCs w:val="32"/>
          <w:lang w:val="en-US" w:eastAsia="zh-CN"/>
        </w:rPr>
      </w:pPr>
    </w:p>
    <w:p w14:paraId="67403328">
      <w:pPr>
        <w:spacing w:line="560" w:lineRule="exact"/>
        <w:ind w:firstLine="640" w:firstLineChars="200"/>
        <w:jc w:val="left"/>
        <w:rPr>
          <w:rFonts w:hint="eastAsia" w:eastAsia="仿宋_GB2312"/>
          <w:color w:val="000000"/>
          <w:sz w:val="32"/>
          <w:szCs w:val="32"/>
          <w:lang w:val="en-US" w:eastAsia="zh-CN"/>
        </w:rPr>
      </w:pPr>
    </w:p>
    <w:p w14:paraId="6A9C9D1E">
      <w:pPr>
        <w:spacing w:line="560" w:lineRule="exact"/>
        <w:ind w:firstLine="640" w:firstLineChars="200"/>
        <w:jc w:val="left"/>
        <w:rPr>
          <w:rFonts w:hint="eastAsia" w:eastAsia="仿宋_GB2312"/>
          <w:color w:val="000000"/>
          <w:sz w:val="32"/>
          <w:szCs w:val="32"/>
          <w:lang w:val="en-US" w:eastAsia="zh-CN"/>
        </w:rPr>
      </w:pPr>
    </w:p>
    <w:p w14:paraId="2E56CEF4">
      <w:pPr>
        <w:spacing w:line="560" w:lineRule="exact"/>
        <w:ind w:firstLine="640" w:firstLineChars="200"/>
        <w:jc w:val="left"/>
        <w:rPr>
          <w:rFonts w:hint="eastAsia" w:eastAsia="仿宋_GB2312"/>
          <w:color w:val="000000"/>
          <w:sz w:val="32"/>
          <w:szCs w:val="32"/>
          <w:lang w:val="en-US" w:eastAsia="zh-CN"/>
        </w:rPr>
      </w:pPr>
    </w:p>
    <w:p w14:paraId="565A803C">
      <w:pPr>
        <w:spacing w:line="560" w:lineRule="exact"/>
        <w:ind w:firstLine="640" w:firstLineChars="200"/>
        <w:jc w:val="left"/>
        <w:rPr>
          <w:rFonts w:hint="eastAsia" w:eastAsia="仿宋_GB2312"/>
          <w:color w:val="000000"/>
          <w:sz w:val="32"/>
          <w:szCs w:val="32"/>
          <w:lang w:val="en-US" w:eastAsia="zh-CN"/>
        </w:rPr>
      </w:pPr>
    </w:p>
    <w:p w14:paraId="72FD776D">
      <w:pPr>
        <w:spacing w:line="560" w:lineRule="exact"/>
        <w:ind w:firstLine="640" w:firstLineChars="200"/>
        <w:jc w:val="left"/>
        <w:rPr>
          <w:rFonts w:hint="eastAsia" w:eastAsia="仿宋_GB2312"/>
          <w:color w:val="000000"/>
          <w:sz w:val="32"/>
          <w:szCs w:val="32"/>
          <w:lang w:val="en-US" w:eastAsia="zh-CN"/>
        </w:rPr>
      </w:pPr>
    </w:p>
    <w:p w14:paraId="25FD1885">
      <w:pPr>
        <w:spacing w:line="560" w:lineRule="exact"/>
        <w:ind w:firstLine="640" w:firstLineChars="200"/>
        <w:jc w:val="left"/>
        <w:rPr>
          <w:rFonts w:hint="eastAsia" w:eastAsia="仿宋_GB2312"/>
          <w:color w:val="000000"/>
          <w:sz w:val="32"/>
          <w:szCs w:val="32"/>
          <w:lang w:val="en-US" w:eastAsia="zh-CN"/>
        </w:rPr>
      </w:pPr>
    </w:p>
    <w:p w14:paraId="1A4DE1AE">
      <w:pPr>
        <w:spacing w:line="560" w:lineRule="exact"/>
        <w:jc w:val="left"/>
        <w:rPr>
          <w:rFonts w:hint="eastAsia" w:eastAsia="仿宋_GB2312"/>
          <w:color w:val="000000"/>
          <w:sz w:val="32"/>
          <w:szCs w:val="32"/>
          <w:lang w:val="en-US" w:eastAsia="zh-CN"/>
        </w:rPr>
      </w:pPr>
    </w:p>
    <w:p w14:paraId="081631D5">
      <w:pPr>
        <w:spacing w:line="560" w:lineRule="exact"/>
        <w:jc w:val="center"/>
        <w:outlineLvl w:val="1"/>
        <w:rPr>
          <w:rFonts w:hint="eastAsia" w:ascii="方正小标宋简体" w:hAnsi="方正小标宋简体" w:eastAsia="方正小标宋简体" w:cs="方正小标宋简体"/>
          <w:color w:val="000000"/>
          <w:sz w:val="44"/>
          <w:szCs w:val="44"/>
          <w:lang w:val="en-US" w:eastAsia="zh-CN"/>
        </w:rPr>
      </w:pPr>
      <w:bookmarkStart w:id="22" w:name="_Toc2024074996"/>
      <w:r>
        <w:rPr>
          <w:rFonts w:hint="eastAsia" w:ascii="方正小标宋简体" w:hAnsi="方正小标宋简体" w:eastAsia="方正小标宋简体" w:cs="方正小标宋简体"/>
          <w:color w:val="000000"/>
          <w:sz w:val="44"/>
          <w:szCs w:val="44"/>
          <w:lang w:val="en-US" w:eastAsia="zh-CN"/>
        </w:rPr>
        <w:t>物业管理服务项目考核办法</w:t>
      </w:r>
      <w:bookmarkEnd w:id="22"/>
    </w:p>
    <w:p w14:paraId="223616FB">
      <w:pPr>
        <w:spacing w:line="560" w:lineRule="exact"/>
        <w:jc w:val="left"/>
        <w:rPr>
          <w:rFonts w:hint="eastAsia" w:eastAsia="仿宋_GB2312"/>
          <w:color w:val="000000"/>
          <w:sz w:val="32"/>
          <w:szCs w:val="32"/>
          <w:lang w:val="en-US" w:eastAsia="zh-CN"/>
        </w:rPr>
      </w:pPr>
    </w:p>
    <w:p w14:paraId="6BF11D73">
      <w:pPr>
        <w:spacing w:line="560" w:lineRule="exact"/>
        <w:jc w:val="center"/>
        <w:outlineLvl w:val="9"/>
        <w:rPr>
          <w:rFonts w:hint="eastAsia" w:eastAsia="仿宋_GB2312"/>
          <w:color w:val="000000"/>
          <w:sz w:val="32"/>
          <w:szCs w:val="32"/>
          <w:lang w:val="en-US" w:eastAsia="zh-CN"/>
        </w:rPr>
      </w:pPr>
      <w:r>
        <w:rPr>
          <w:rFonts w:hint="eastAsia" w:eastAsia="仿宋_GB2312"/>
          <w:color w:val="000000"/>
          <w:sz w:val="32"/>
          <w:szCs w:val="32"/>
          <w:lang w:val="en-US" w:eastAsia="zh-CN"/>
        </w:rPr>
        <w:t>第一章  总则</w:t>
      </w:r>
    </w:p>
    <w:p w14:paraId="75EBC664">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第一条  为切实加强衡阳市政务服务中心办公区域(含政务大厅、资料楼、食堂、行政审批服务局大院)物业管理服务项目工作的管理，进一步规范业务行为，保障各方的合法权益，提高服务质量和水平，结合实际情况，制定本办法。</w:t>
      </w:r>
    </w:p>
    <w:p w14:paraId="6A8FBD6E">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第二条  本办法适用于衡阳市政务服务中心办公区域的物业管理服务项目供应方。</w:t>
      </w:r>
    </w:p>
    <w:p w14:paraId="5193E6BA">
      <w:pPr>
        <w:spacing w:line="560" w:lineRule="exact"/>
        <w:jc w:val="center"/>
        <w:outlineLvl w:val="9"/>
        <w:rPr>
          <w:rFonts w:hint="eastAsia" w:eastAsia="仿宋_GB2312"/>
          <w:color w:val="000000"/>
          <w:sz w:val="32"/>
          <w:szCs w:val="32"/>
          <w:lang w:val="en-US" w:eastAsia="zh-CN"/>
        </w:rPr>
      </w:pPr>
      <w:r>
        <w:rPr>
          <w:rFonts w:hint="eastAsia" w:eastAsia="仿宋_GB2312"/>
          <w:color w:val="000000"/>
          <w:sz w:val="32"/>
          <w:szCs w:val="32"/>
          <w:lang w:val="en-US" w:eastAsia="zh-CN"/>
        </w:rPr>
        <w:t>第二章  考核奖惩</w:t>
      </w:r>
    </w:p>
    <w:p w14:paraId="2E807BFD">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第三条  衡阳市政务服务中心(以下简称政务中心)会同办公区内各单位，共同做好物业管理服务项目考核工作。</w:t>
      </w:r>
    </w:p>
    <w:p w14:paraId="3EFAFBE3">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第四条  物业管理服务项目供应方就自身及保安、保洁、工程维修、导服、会务、绿化人员(以下简称物业工作人员)的工作行为接受考核。</w:t>
      </w:r>
    </w:p>
    <w:p w14:paraId="041DF084">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第五条  政务中心牵头组织物业管理服务项目的日常考核、季度评分和年度结算，考核按综合质量25分、保安20分、保洁15分、工程15分、导服15分、会务5分、室内外绿化5分计算。百分制表格按对应分值折算。</w:t>
      </w:r>
    </w:p>
    <w:p w14:paraId="02D9E799">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第六条  物业管理服务项目季度考核评分结果运用：季度考核得分在95分(含)以上的，不扣费；季度考核得分在90分(含)以上不满95分的，扣除季度物业管理服务费的1%并要求整改；季度考核得分在85分(含)以上不满90分的，扣除季度物业管理服务费的2%并要求整改；季度考核得分在85分以下的，扣除季度物业管理服务费的5%并要求整改。连续两个季度考核得分在85分以下的，甲方有权终止合同。</w:t>
      </w:r>
    </w:p>
    <w:p w14:paraId="439E9936">
      <w:pPr>
        <w:spacing w:line="560" w:lineRule="exact"/>
        <w:jc w:val="center"/>
        <w:outlineLvl w:val="9"/>
        <w:rPr>
          <w:rFonts w:hint="eastAsia" w:eastAsia="仿宋_GB2312"/>
          <w:color w:val="000000"/>
          <w:sz w:val="32"/>
          <w:szCs w:val="32"/>
          <w:lang w:val="en-US" w:eastAsia="zh-CN"/>
        </w:rPr>
      </w:pPr>
      <w:r>
        <w:rPr>
          <w:rFonts w:hint="eastAsia" w:eastAsia="仿宋_GB2312"/>
          <w:color w:val="000000"/>
          <w:sz w:val="32"/>
          <w:szCs w:val="32"/>
          <w:lang w:val="en-US" w:eastAsia="zh-CN"/>
        </w:rPr>
        <w:t>第三章  考核内容</w:t>
      </w:r>
    </w:p>
    <w:p w14:paraId="481ABEAF">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第七条  物业管理服务项目供应方应按照政务中心的要求安排物业工作人员到岗开展工作，物业工作人员接受政务中心的统一安排、调度。未经政务中心许可，物业管理服务项目供应方不得随意召回物业工作人员(主动辞职的除外)，不能随意调换工作岗位。</w:t>
      </w:r>
    </w:p>
    <w:p w14:paraId="37793D91">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第八条  物业管理服务项目供应方在物业工作人员入职前安排职业道德、岗前技能、劳动纪律及双方相关规章制度的培训和考核，并确保其已经知悉并了解工作内容、工作职责、规章制度等。</w:t>
      </w:r>
    </w:p>
    <w:p w14:paraId="72BA9052">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第九条  物业工作人员不得无故迟到、早退、旷工、擅自脱岗；不得做与工作无关或损害政务中心形象的事情，不得发表损害政务中心形象的不当言论。</w:t>
      </w:r>
    </w:p>
    <w:p w14:paraId="5D41502D">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第十条  物业管理服务项目供应方及其员工应保守用人单位的工作秘密，如因物业管理服务项目供应方或其员工的原因导致用人单位工作秘密泄落的，物业管理服务项目供应方应承担相应的法律责任。</w:t>
      </w:r>
    </w:p>
    <w:p w14:paraId="1F1FC76C">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第十一条  物业管理服务项目供应方对物业工作人员实施日常考勤、绩效等管理。</w:t>
      </w:r>
    </w:p>
    <w:p w14:paraId="5344569C">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第十二条  政务中心办公区如遇工作需要或因突发事件等因素需要工作人员加班时，物业管理服务项目供应方应予配合。</w:t>
      </w:r>
    </w:p>
    <w:p w14:paraId="42D39B30">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第十三条  物业管理服务项目供应方及其员工在政务中心办公区工作期间故意或过失造成用人单位或其他人员的人身、财产损失的，由物业管理服务项目供应方负责处理并承担责任。</w:t>
      </w:r>
    </w:p>
    <w:p w14:paraId="236C03AE">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第十四条  物业管理服务项目供应方员工离开政务中心办公区工作岗位前应将相关公用财物等返还。否则，政务中心有权要求物业管理服务项目供应方按财物的购买价承担赔偿责任。</w:t>
      </w:r>
    </w:p>
    <w:p w14:paraId="4A3CFECB">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十五条  物业管理服务项目供应方按照合同要求为政务中心办公区提供服务，对服务过程中出现的问题应主动及时沟通，并提出和落实改善方案，不断提升服务质量。</w:t>
      </w:r>
    </w:p>
    <w:p w14:paraId="78C086FC">
      <w:pPr>
        <w:spacing w:line="560" w:lineRule="exact"/>
        <w:jc w:val="center"/>
        <w:outlineLvl w:val="9"/>
        <w:rPr>
          <w:rFonts w:hint="eastAsia" w:eastAsia="仿宋_GB2312"/>
          <w:color w:val="000000"/>
          <w:sz w:val="32"/>
          <w:szCs w:val="32"/>
          <w:lang w:val="en-US" w:eastAsia="zh-CN"/>
        </w:rPr>
      </w:pPr>
      <w:r>
        <w:rPr>
          <w:rFonts w:hint="eastAsia" w:eastAsia="仿宋_GB2312"/>
          <w:color w:val="000000"/>
          <w:sz w:val="32"/>
          <w:szCs w:val="32"/>
          <w:lang w:val="en-US" w:eastAsia="zh-CN"/>
        </w:rPr>
        <w:t>第四章  附则</w:t>
      </w:r>
    </w:p>
    <w:p w14:paraId="25A7ECE0">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第十六条  本办法由衡阳市政务服务中心负责解释。</w:t>
      </w:r>
    </w:p>
    <w:p w14:paraId="7C02AAAD">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第十七条  本办法自发布之日起施行。</w:t>
      </w:r>
    </w:p>
    <w:p w14:paraId="38BD0E2B">
      <w:pPr>
        <w:spacing w:line="560" w:lineRule="exact"/>
        <w:ind w:firstLine="640" w:firstLineChars="200"/>
        <w:jc w:val="left"/>
        <w:rPr>
          <w:rFonts w:hint="eastAsia" w:eastAsia="仿宋_GB2312"/>
          <w:color w:val="000000"/>
          <w:sz w:val="32"/>
          <w:szCs w:val="32"/>
          <w:lang w:val="en-US" w:eastAsia="zh-CN"/>
        </w:rPr>
      </w:pPr>
    </w:p>
    <w:p w14:paraId="63C23A00">
      <w:pPr>
        <w:spacing w:line="560" w:lineRule="exact"/>
        <w:ind w:firstLine="640" w:firstLineChars="200"/>
        <w:jc w:val="left"/>
        <w:rPr>
          <w:rFonts w:hint="eastAsia" w:eastAsia="仿宋_GB2312"/>
          <w:color w:val="000000"/>
          <w:sz w:val="32"/>
          <w:szCs w:val="32"/>
          <w:lang w:val="en-US" w:eastAsia="zh-CN"/>
        </w:rPr>
      </w:pPr>
    </w:p>
    <w:p w14:paraId="41F50E0C">
      <w:pPr>
        <w:spacing w:line="560" w:lineRule="exact"/>
        <w:ind w:firstLine="640" w:firstLineChars="200"/>
        <w:jc w:val="left"/>
        <w:rPr>
          <w:rFonts w:hint="eastAsia" w:eastAsia="仿宋_GB2312"/>
          <w:color w:val="000000"/>
          <w:sz w:val="32"/>
          <w:szCs w:val="32"/>
          <w:lang w:val="en-US" w:eastAsia="zh-CN"/>
        </w:rPr>
      </w:pPr>
    </w:p>
    <w:p w14:paraId="09CB0328">
      <w:pPr>
        <w:spacing w:line="560" w:lineRule="exact"/>
        <w:ind w:firstLine="640" w:firstLineChars="200"/>
        <w:jc w:val="left"/>
        <w:rPr>
          <w:rFonts w:hint="eastAsia" w:eastAsia="仿宋_GB2312"/>
          <w:color w:val="000000"/>
          <w:sz w:val="32"/>
          <w:szCs w:val="32"/>
          <w:lang w:val="en-US" w:eastAsia="zh-CN"/>
        </w:rPr>
      </w:pPr>
    </w:p>
    <w:p w14:paraId="69221CA5">
      <w:pPr>
        <w:spacing w:line="560" w:lineRule="exact"/>
        <w:ind w:firstLine="640" w:firstLineChars="200"/>
        <w:jc w:val="left"/>
        <w:rPr>
          <w:rFonts w:hint="eastAsia" w:eastAsia="仿宋_GB2312"/>
          <w:color w:val="000000"/>
          <w:sz w:val="32"/>
          <w:szCs w:val="32"/>
          <w:lang w:val="en-US" w:eastAsia="zh-CN"/>
        </w:rPr>
      </w:pPr>
    </w:p>
    <w:p w14:paraId="096AB805">
      <w:pPr>
        <w:spacing w:line="560" w:lineRule="exact"/>
        <w:ind w:firstLine="640" w:firstLineChars="200"/>
        <w:jc w:val="left"/>
        <w:rPr>
          <w:rFonts w:hint="eastAsia" w:eastAsia="仿宋_GB2312"/>
          <w:color w:val="000000"/>
          <w:sz w:val="32"/>
          <w:szCs w:val="32"/>
          <w:lang w:val="en-US" w:eastAsia="zh-CN"/>
        </w:rPr>
      </w:pPr>
    </w:p>
    <w:p w14:paraId="2E3A8A84">
      <w:pPr>
        <w:spacing w:line="560" w:lineRule="exact"/>
        <w:ind w:firstLine="640" w:firstLineChars="200"/>
        <w:jc w:val="left"/>
        <w:rPr>
          <w:rFonts w:hint="eastAsia" w:eastAsia="仿宋_GB2312"/>
          <w:color w:val="000000"/>
          <w:sz w:val="32"/>
          <w:szCs w:val="32"/>
          <w:lang w:val="en-US" w:eastAsia="zh-CN"/>
        </w:rPr>
      </w:pPr>
    </w:p>
    <w:p w14:paraId="65DE823E">
      <w:pPr>
        <w:spacing w:line="560" w:lineRule="exact"/>
        <w:ind w:firstLine="640" w:firstLineChars="200"/>
        <w:jc w:val="left"/>
        <w:rPr>
          <w:rFonts w:hint="eastAsia" w:eastAsia="仿宋_GB2312"/>
          <w:color w:val="000000"/>
          <w:sz w:val="32"/>
          <w:szCs w:val="32"/>
          <w:lang w:val="en-US" w:eastAsia="zh-CN"/>
        </w:rPr>
      </w:pPr>
    </w:p>
    <w:p w14:paraId="0BE5E67C">
      <w:pPr>
        <w:spacing w:line="560" w:lineRule="exact"/>
        <w:ind w:firstLine="640" w:firstLineChars="200"/>
        <w:jc w:val="left"/>
        <w:rPr>
          <w:rFonts w:hint="eastAsia" w:eastAsia="仿宋_GB2312"/>
          <w:color w:val="000000"/>
          <w:sz w:val="32"/>
          <w:szCs w:val="32"/>
          <w:lang w:val="en-US" w:eastAsia="zh-CN"/>
        </w:rPr>
      </w:pPr>
    </w:p>
    <w:p w14:paraId="6F87BBFF">
      <w:pPr>
        <w:spacing w:line="560" w:lineRule="exact"/>
        <w:jc w:val="left"/>
        <w:rPr>
          <w:rFonts w:hint="eastAsia" w:eastAsia="仿宋_GB2312"/>
          <w:color w:val="000000"/>
          <w:sz w:val="32"/>
          <w:szCs w:val="32"/>
          <w:lang w:val="en-US" w:eastAsia="zh-CN"/>
        </w:rPr>
      </w:pPr>
    </w:p>
    <w:p w14:paraId="4C49FD3A">
      <w:pPr>
        <w:spacing w:line="560" w:lineRule="exact"/>
        <w:jc w:val="center"/>
        <w:outlineLvl w:val="1"/>
        <w:rPr>
          <w:rFonts w:hint="eastAsia" w:ascii="方正小标宋简体" w:hAnsi="方正小标宋简体" w:eastAsia="方正小标宋简体" w:cs="方正小标宋简体"/>
          <w:color w:val="000000"/>
          <w:sz w:val="44"/>
          <w:szCs w:val="44"/>
          <w:lang w:val="en-US" w:eastAsia="zh-CN"/>
        </w:rPr>
      </w:pPr>
      <w:bookmarkStart w:id="23" w:name="_Toc1815377246"/>
      <w:r>
        <w:rPr>
          <w:rFonts w:hint="eastAsia" w:ascii="方正小标宋简体" w:hAnsi="方正小标宋简体" w:eastAsia="方正小标宋简体" w:cs="方正小标宋简体"/>
          <w:color w:val="000000"/>
          <w:sz w:val="44"/>
          <w:szCs w:val="44"/>
          <w:lang w:val="en-US" w:eastAsia="zh-CN"/>
        </w:rPr>
        <w:t>工程建设项目综合窗口运行规则</w:t>
      </w:r>
      <w:bookmarkEnd w:id="23"/>
    </w:p>
    <w:p w14:paraId="0B295ADC">
      <w:pPr>
        <w:spacing w:line="560" w:lineRule="exact"/>
        <w:jc w:val="left"/>
        <w:rPr>
          <w:rFonts w:hint="eastAsia" w:eastAsia="仿宋_GB2312"/>
          <w:color w:val="000000"/>
          <w:sz w:val="32"/>
          <w:szCs w:val="32"/>
          <w:lang w:val="en-US" w:eastAsia="zh-CN"/>
        </w:rPr>
      </w:pPr>
    </w:p>
    <w:p w14:paraId="22C7E42C">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为全面贯彻落实《衡阳市工程建设项目审批制度改革工作实施方案》的要求，创新审批服务方式，推行工程建设项目“一窗受理”改革，特制定本制度。</w:t>
      </w:r>
    </w:p>
    <w:p w14:paraId="6D10A80F">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一、工作目标</w:t>
      </w:r>
    </w:p>
    <w:p w14:paraId="129E5FE0">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构建协同联动、信息共享、实时监督、便捷高效的政务服务本系，打造“一窗受理、线上审批、功能整合、统一出件”的工程建设项目审批政务服务新模式，全面提升服务效率，不断提升企业获得感。</w:t>
      </w:r>
    </w:p>
    <w:p w14:paraId="64043AD5">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整合工程建设项目各审批部门和供水、供电、燃气、排水、通信等市政公用单位(以下合称为“业务单位”)分散设立的实体服务窗口，在市政务中心政务大厅设置统一的工程建设项目审批综合窗口，重点实现业务咨询、报建培训、帮办代办、费用缴纳、协调监督、投诉处理等功能集成。</w:t>
      </w:r>
    </w:p>
    <w:p w14:paraId="2468D71C">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二、审批工作模式</w:t>
      </w:r>
    </w:p>
    <w:p w14:paraId="147626D7">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将工程建设项目审批流程分为“四个阶段”（包括立项用地规划许可、工程建设许可、施工许可、竣工验收四个阶段），由市工改办总牵头，立项用地规划许可、工程规划许可阶段由自然资源规划局牵头，施工许可、竣工验收阶段由住建局牵头。</w:t>
      </w:r>
    </w:p>
    <w:p w14:paraId="31BF4B37">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市工改办负责：设立综合受理窗口和衡阳市工程建设审批代办服务中心（以下简称代办中心），将各个阶段的审批服务统一接件、受理，由综合受理窗口负责事项的咨询导办、预约办事、进度跟踪和结果信息反馈等工作，由代办服务中心负责帮办、代办、联络、跟踪监督，负责建设工程项目的沟通协调，报批材料的准备。</w:t>
      </w:r>
    </w:p>
    <w:p w14:paraId="48F76A13">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自然资源规划局负责：项目选址意见书核发、用地预审、审批核准备案、国有土地出让相关手续、建设用地规划许可、规划设计方案审查、建设工程规划许可证核发等。</w:t>
      </w:r>
    </w:p>
    <w:p w14:paraId="689D963A">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住建局负责：施工图设计文件审查等设计、审核、确认以及施工许可证核发，规划核验、消防验收、人防验收及竣工验收备案等。</w:t>
      </w:r>
    </w:p>
    <w:p w14:paraId="341A1098">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综合窗口受理人员由市政务服务中心统一选派，负责窗口统一收件、发件；“四个阶段”综合窗口受理人员由牵头单位负责选派，负责各自阶段审核工作，所有综合窗口受理人员由工程建设项目审批相关部门负责培训。</w:t>
      </w:r>
    </w:p>
    <w:p w14:paraId="4827BDB2">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三、审批工作机制</w:t>
      </w:r>
    </w:p>
    <w:p w14:paraId="5DD21480">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一）“一个窗口”提供综合服务。加强政务大厅建设，明确线上线下“一个窗口”提供综合服务的具体措施和运行规则，制定“一窗受理”工作规程。整合设立工程建设项目审批综合服务窗口，统一收件、发件、咨询。制定并实施咨询辅导等服务规定，鼓励为申请人提供工程建设项目审批咨询、指导、协调和代办等服务。</w:t>
      </w:r>
    </w:p>
    <w:p w14:paraId="2E189DC3">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二）“一张表单”整合申报材料机制。制定各审批阶段的办事指南、申请表单、申报材料目录，由同一阶段内各审批部门共同使用一份办事指南、一张申报表单、一套申报材料。不同审批阶段的审批部门应当共享申报材料，不得要求申请人重复提交。</w:t>
      </w:r>
    </w:p>
    <w:p w14:paraId="0E8FE973">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三）“一套机制”规范审批运行。建立工程建设项目审批配套机制，各牵头部门要制定“四个阶段”对应的审批制度和督察督办制度，并严格落实《衡阳市工程建设项目审批制度改革工作实施方案》、《衡阳市工程建设项目综合窗口运行规则》等文件要求，确保工程建设项目审批“一窗受理”工作运行顺畅。</w:t>
      </w:r>
    </w:p>
    <w:p w14:paraId="3BF2B67A">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四、统一监管方式</w:t>
      </w:r>
    </w:p>
    <w:p w14:paraId="2CAE48D8">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建立健全审批事项、流程、服务、受理场所、监督评价“五位一体”的项目审批标准化体系，运用市12345政府服务热线、效能监察等平台对工程建设项目审批实行全方位监督，实时汇集审批数据，与纪委监委建立联动响应机制，对超时审批、不按流程审批、互相推诿、服务质量不好、服务效率不高等问题精准问责，倒逼部门改进作风，提高行政效率、主动作为。</w:t>
      </w:r>
    </w:p>
    <w:p w14:paraId="0F106B3F">
      <w:pPr>
        <w:spacing w:line="560" w:lineRule="exact"/>
        <w:ind w:firstLine="640" w:firstLineChars="200"/>
        <w:jc w:val="left"/>
        <w:rPr>
          <w:rFonts w:hint="eastAsia" w:eastAsia="仿宋_GB2312"/>
          <w:color w:val="000000"/>
          <w:sz w:val="32"/>
          <w:szCs w:val="32"/>
          <w:lang w:val="en-US" w:eastAsia="zh-CN"/>
        </w:rPr>
      </w:pPr>
    </w:p>
    <w:p w14:paraId="196DA4E8">
      <w:pPr>
        <w:spacing w:line="560" w:lineRule="exact"/>
        <w:ind w:firstLine="640" w:firstLineChars="200"/>
        <w:jc w:val="left"/>
        <w:rPr>
          <w:rFonts w:hint="eastAsia" w:eastAsia="仿宋_GB2312"/>
          <w:color w:val="000000"/>
          <w:sz w:val="32"/>
          <w:szCs w:val="32"/>
          <w:lang w:val="en-US" w:eastAsia="zh-CN"/>
        </w:rPr>
      </w:pPr>
    </w:p>
    <w:p w14:paraId="7C1E0A7D">
      <w:pPr>
        <w:spacing w:line="560" w:lineRule="exact"/>
        <w:ind w:firstLine="640" w:firstLineChars="200"/>
        <w:jc w:val="left"/>
        <w:rPr>
          <w:rFonts w:hint="eastAsia" w:eastAsia="仿宋_GB2312"/>
          <w:color w:val="000000"/>
          <w:sz w:val="32"/>
          <w:szCs w:val="32"/>
          <w:lang w:val="en-US" w:eastAsia="zh-CN"/>
        </w:rPr>
      </w:pPr>
    </w:p>
    <w:p w14:paraId="096CE8FD">
      <w:pPr>
        <w:spacing w:line="560" w:lineRule="exact"/>
        <w:ind w:firstLine="640" w:firstLineChars="200"/>
        <w:jc w:val="left"/>
        <w:rPr>
          <w:rFonts w:hint="eastAsia" w:eastAsia="仿宋_GB2312"/>
          <w:color w:val="000000"/>
          <w:sz w:val="32"/>
          <w:szCs w:val="32"/>
          <w:lang w:val="en-US" w:eastAsia="zh-CN"/>
        </w:rPr>
      </w:pPr>
    </w:p>
    <w:p w14:paraId="13EF66DE">
      <w:pPr>
        <w:spacing w:line="560" w:lineRule="exact"/>
        <w:ind w:firstLine="640" w:firstLineChars="200"/>
        <w:jc w:val="left"/>
        <w:rPr>
          <w:rFonts w:hint="eastAsia" w:eastAsia="仿宋_GB2312"/>
          <w:color w:val="000000"/>
          <w:sz w:val="32"/>
          <w:szCs w:val="32"/>
          <w:lang w:val="en-US" w:eastAsia="zh-CN"/>
        </w:rPr>
      </w:pPr>
    </w:p>
    <w:p w14:paraId="3C78657E">
      <w:pPr>
        <w:spacing w:line="560" w:lineRule="exact"/>
        <w:ind w:firstLine="640" w:firstLineChars="200"/>
        <w:jc w:val="left"/>
        <w:rPr>
          <w:rFonts w:hint="eastAsia" w:eastAsia="仿宋_GB2312"/>
          <w:color w:val="000000"/>
          <w:sz w:val="32"/>
          <w:szCs w:val="32"/>
          <w:lang w:val="en-US" w:eastAsia="zh-CN"/>
        </w:rPr>
      </w:pPr>
    </w:p>
    <w:p w14:paraId="2201F934">
      <w:pPr>
        <w:spacing w:line="560" w:lineRule="exact"/>
        <w:ind w:firstLine="640" w:firstLineChars="200"/>
        <w:jc w:val="left"/>
        <w:rPr>
          <w:rFonts w:hint="eastAsia" w:eastAsia="仿宋_GB2312"/>
          <w:color w:val="000000"/>
          <w:sz w:val="32"/>
          <w:szCs w:val="32"/>
          <w:lang w:val="en-US" w:eastAsia="zh-CN"/>
        </w:rPr>
      </w:pPr>
    </w:p>
    <w:p w14:paraId="4600CD42">
      <w:pPr>
        <w:spacing w:line="560" w:lineRule="exact"/>
        <w:ind w:firstLine="640" w:firstLineChars="200"/>
        <w:jc w:val="left"/>
        <w:rPr>
          <w:rFonts w:hint="eastAsia" w:eastAsia="仿宋_GB2312"/>
          <w:color w:val="000000"/>
          <w:sz w:val="32"/>
          <w:szCs w:val="32"/>
          <w:lang w:val="en-US" w:eastAsia="zh-CN"/>
        </w:rPr>
      </w:pPr>
    </w:p>
    <w:p w14:paraId="117EE395">
      <w:pPr>
        <w:spacing w:line="560" w:lineRule="exact"/>
        <w:jc w:val="center"/>
        <w:outlineLvl w:val="1"/>
        <w:rPr>
          <w:rFonts w:hint="eastAsia" w:ascii="方正小标宋简体" w:hAnsi="方正小标宋简体" w:eastAsia="方正小标宋简体" w:cs="方正小标宋简体"/>
          <w:color w:val="000000"/>
          <w:sz w:val="44"/>
          <w:szCs w:val="44"/>
          <w:lang w:val="en-US" w:eastAsia="zh-CN"/>
        </w:rPr>
      </w:pPr>
    </w:p>
    <w:p w14:paraId="1EB4C927">
      <w:pPr>
        <w:spacing w:line="560" w:lineRule="exact"/>
        <w:jc w:val="center"/>
        <w:outlineLvl w:val="1"/>
        <w:rPr>
          <w:rFonts w:hint="eastAsia" w:eastAsia="仿宋_GB2312"/>
          <w:color w:val="000000"/>
          <w:sz w:val="32"/>
          <w:szCs w:val="32"/>
          <w:lang w:val="en-US" w:eastAsia="zh-CN"/>
        </w:rPr>
      </w:pPr>
      <w:bookmarkStart w:id="24" w:name="_Toc94034820"/>
      <w:r>
        <w:rPr>
          <w:rFonts w:hint="eastAsia" w:ascii="方正小标宋简体" w:hAnsi="方正小标宋简体" w:eastAsia="方正小标宋简体" w:cs="方正小标宋简体"/>
          <w:color w:val="000000"/>
          <w:sz w:val="44"/>
          <w:szCs w:val="44"/>
          <w:lang w:val="en-US" w:eastAsia="zh-CN"/>
        </w:rPr>
        <w:t>项目建设代办服务中心代办工作实施细则</w:t>
      </w:r>
      <w:bookmarkEnd w:id="24"/>
    </w:p>
    <w:p w14:paraId="11301D6C">
      <w:pPr>
        <w:spacing w:line="560" w:lineRule="exact"/>
        <w:ind w:firstLine="640" w:firstLineChars="200"/>
        <w:jc w:val="left"/>
        <w:rPr>
          <w:rFonts w:hint="eastAsia" w:eastAsia="仿宋_GB2312"/>
          <w:color w:val="000000"/>
          <w:sz w:val="32"/>
          <w:szCs w:val="32"/>
          <w:lang w:val="en-US" w:eastAsia="zh-CN"/>
        </w:rPr>
      </w:pPr>
    </w:p>
    <w:p w14:paraId="7F2BBB18">
      <w:pPr>
        <w:spacing w:line="560" w:lineRule="exact"/>
        <w:jc w:val="center"/>
        <w:rPr>
          <w:rFonts w:hint="eastAsia" w:eastAsia="仿宋_GB2312"/>
          <w:color w:val="000000"/>
          <w:sz w:val="32"/>
          <w:szCs w:val="32"/>
          <w:lang w:val="en-US" w:eastAsia="zh-CN"/>
        </w:rPr>
      </w:pPr>
      <w:r>
        <w:rPr>
          <w:rFonts w:hint="eastAsia" w:eastAsia="仿宋_GB2312"/>
          <w:color w:val="000000"/>
          <w:sz w:val="32"/>
          <w:szCs w:val="32"/>
          <w:lang w:val="en-US" w:eastAsia="zh-CN"/>
        </w:rPr>
        <w:t>第一章  总  则</w:t>
      </w:r>
    </w:p>
    <w:p w14:paraId="726387CC">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第一条　为深入贯彻落实《衡阳市人民政府办公室关于印发&lt;衡阳市建设领域行政审批制度改革实施方案&gt;（试行）的通知》（衡政发[2016]12号）精神，加快推进我市投资项目审批进度，优化我市投资软环境，为投资人提供优质、高效、便捷的代办服务，特制定本细则。</w:t>
      </w:r>
    </w:p>
    <w:p w14:paraId="16FE3885">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第二条　本细则所称的“代办”，是指项目建设代办服务中心（以下简称市代办中心）指派专门人员（项目经理）无偿协助项目单位办理投资项目审批申报及相关工作的一种办事制度和服务方式。</w:t>
      </w:r>
    </w:p>
    <w:p w14:paraId="5680329F">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项目建设代办中心为市政务服务中心内设机构，代办中心在市政务服务中心投资建设服务区设立联合登记窗口，推行项目经理制，全面开展代办工作。</w:t>
      </w:r>
    </w:p>
    <w:p w14:paraId="300E714A">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第四条　市直相关行政审批职能部门，按照对口原则，明确一名主管领导和行政审批服务科科长作为联络人，专职负责协调处理涉及的相关审批事宜，跟踪并协调及时通报项目办理进展情况，督办本单位未及时办结的具体事项，并授权委托参加并联审查（验收）会议的工作人员，代表本部门发表审批意见。</w:t>
      </w:r>
    </w:p>
    <w:p w14:paraId="21DF974C">
      <w:pPr>
        <w:spacing w:line="560" w:lineRule="exact"/>
        <w:jc w:val="center"/>
        <w:rPr>
          <w:rFonts w:hint="eastAsia" w:eastAsia="仿宋_GB2312"/>
          <w:color w:val="000000"/>
          <w:sz w:val="32"/>
          <w:szCs w:val="32"/>
          <w:lang w:val="en-US" w:eastAsia="zh-CN"/>
        </w:rPr>
      </w:pPr>
      <w:r>
        <w:rPr>
          <w:rFonts w:hint="eastAsia" w:eastAsia="仿宋_GB2312"/>
          <w:color w:val="000000"/>
          <w:sz w:val="32"/>
          <w:szCs w:val="32"/>
          <w:lang w:val="en-US" w:eastAsia="zh-CN"/>
        </w:rPr>
        <w:t>第二章  代办范围及工作职责</w:t>
      </w:r>
    </w:p>
    <w:p w14:paraId="789A371B">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第五条　代办项目范围：市本级审批权限内政府、企业及其他组织投资的建设项目。</w:t>
      </w:r>
    </w:p>
    <w:p w14:paraId="24CC02B4">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第六条   项目代办内容主要包括：投资项目从立项到开工，以及竣工综合验收所涉及的行政审批事项。</w:t>
      </w:r>
    </w:p>
    <w:p w14:paraId="5C9CFE7F">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第七条  与行政审批相关的中介技术服务事项，原则上由项目单位自主选择服务机构办理，代办中心提供相应协助、指导服务。</w:t>
      </w:r>
    </w:p>
    <w:p w14:paraId="1F5CFCFC">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第八条 项目单位委托代办需履行以下职责：</w:t>
      </w:r>
    </w:p>
    <w:p w14:paraId="04CF2589">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（一）明确项目负责人和项目经办人，并保持稳定，如有变动，应及时告知项目经理；</w:t>
      </w:r>
    </w:p>
    <w:p w14:paraId="5BBA48AF">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（二）负责及时、真实、充分地提供项目申报相关材料, 与项目经理共同做好项目申报材料整理工作;</w:t>
      </w:r>
    </w:p>
    <w:p w14:paraId="3ABD91AF">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（三）根据审批职能部门提出的要求，及时对申报材料进行修改或补充;</w:t>
      </w:r>
    </w:p>
    <w:p w14:paraId="10FE6122">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（四）审批环节必须由项目单位人员到场的，应及时派人到场；</w:t>
      </w:r>
    </w:p>
    <w:p w14:paraId="776F5A7F">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（五）负责按规定及时交纳各类规费。</w:t>
      </w:r>
    </w:p>
    <w:p w14:paraId="133012BE">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第九条　代办中心工作人员应履行以下主要职责：</w:t>
      </w:r>
    </w:p>
    <w:p w14:paraId="05C9AFEC">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（一）指导项目单位熟悉办事流程及办事指南,按项目实际情况，协助编排项目审批进度计划；</w:t>
      </w:r>
    </w:p>
    <w:p w14:paraId="5C933207">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（二）协助项目单位分阶段准备申报材料，提供审批事项申报材料清单、须填报的表单,指导填写各类表单，</w:t>
      </w:r>
    </w:p>
    <w:p w14:paraId="4CEDA279">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（三）对项目单位提交的审批事项申报材料进行初审，审核无误后移交相关审批服务窗口进行实质性审查，审核无误后进行受理登记，并向相关审批窗口发出办理通知单，即时移送全部资料，开始办件计时。</w:t>
      </w:r>
    </w:p>
    <w:p w14:paraId="2B1C89BF">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（四）对审批过程进行跟踪，及时向项目单位反馈项目办理进展情况，做好与审批部门及相关单位的沟通工作；</w:t>
      </w:r>
    </w:p>
    <w:p w14:paraId="4CE658D2">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（五）及时发现审批中出现的问题并做好协调工作；</w:t>
      </w:r>
    </w:p>
    <w:p w14:paraId="69EA5A38">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（六）做好代办项目相关资料的整理、保管和移交工作。 </w:t>
      </w:r>
    </w:p>
    <w:p w14:paraId="5E423CAC">
      <w:pPr>
        <w:spacing w:line="560" w:lineRule="exact"/>
        <w:jc w:val="center"/>
        <w:rPr>
          <w:rFonts w:hint="eastAsia" w:eastAsia="仿宋_GB2312"/>
          <w:color w:val="000000"/>
          <w:sz w:val="32"/>
          <w:szCs w:val="32"/>
          <w:lang w:val="en-US" w:eastAsia="zh-CN"/>
        </w:rPr>
      </w:pPr>
      <w:r>
        <w:rPr>
          <w:rFonts w:hint="eastAsia" w:eastAsia="仿宋_GB2312"/>
          <w:color w:val="000000"/>
          <w:sz w:val="32"/>
          <w:szCs w:val="32"/>
          <w:lang w:val="en-US" w:eastAsia="zh-CN"/>
        </w:rPr>
        <w:t>第三章  代办业务流程</w:t>
      </w:r>
    </w:p>
    <w:p w14:paraId="6E47C194">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第十条　市代办中心联合登记窗口提供代办业务的咨询服务，并负责统一受理、审核委托代办申请，办理相关委托手续。</w:t>
      </w:r>
    </w:p>
    <w:p w14:paraId="228C5C5B">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第十一条　项目单位在办理代办委托手续时，应填写《项目代办服务申请表》（表一），经办人还应提供项目单位授权委托书及项目有关材料。</w:t>
      </w:r>
    </w:p>
    <w:p w14:paraId="23D86397">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第十二条  联合登记窗口在收到项目单位代办服务申请后，应该及时填写《项目代办服务审批表》（表二），报市政务中心领导审核。</w:t>
      </w:r>
    </w:p>
    <w:p w14:paraId="3116DB2C">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第十三条　受理的代办项目，由联合登记窗口备案并填《代办项目任务分配单》（表三），将项目分配至代办小组，代办小组实行项目经理负责制，由项目经理带领经理助理共同做好项目代办工作。</w:t>
      </w:r>
    </w:p>
    <w:p w14:paraId="5C272796">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 xml:space="preserve"> 第十四条　项目经理在接到代办任务后，应及时主动联系项目单位，了解项目审批进展情况，并填报《代办项目登记表》（表四），交代办中心备案，并建立《项目代办工作日志》（表五），全面开展项目代办工作。</w:t>
      </w:r>
    </w:p>
    <w:p w14:paraId="73C5F0E0">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第十五条　自联合登记窗口接受委托代办申请起，至项目经理与项目单位首次联系止，一般不得超过2个工作日。</w:t>
      </w:r>
    </w:p>
    <w:p w14:paraId="1822B219">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第十六条　项目代办完成后，项目经理应及时向项目单位移交有关资料，同时填写《代办项目办结单》（表六），经项目单位签字确认后，该项目代办结束。</w:t>
      </w:r>
    </w:p>
    <w:p w14:paraId="76863B7A">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第十七条　因项目本身不具备办结条件或项目单位要求终止代办委托的，项目经理应与项目单位办理终止委托代办手续，填写《代办项目终止委托单》（表七），注明终止原因，移交相关资料。</w:t>
      </w:r>
    </w:p>
    <w:p w14:paraId="5A19A453">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第十八条 项目经理在发放代办项目资料时，应填写《代办项目资料发放审批表》（表八），报市政务中心领导审核通过后，方可发放相关资料。</w:t>
      </w:r>
    </w:p>
    <w:p w14:paraId="6BF05AF8">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第十九条　项目代办任务完成或终止后，项目经理应将《项目代办工作日志》以及《代办项目办结单》或《代办项目终止委托单》《资料移交单》等相关资料交代办中心，由代办中心归整后统一归档。</w:t>
      </w:r>
    </w:p>
    <w:p w14:paraId="21475973">
      <w:pPr>
        <w:spacing w:line="560" w:lineRule="exact"/>
        <w:jc w:val="center"/>
        <w:rPr>
          <w:rFonts w:hint="eastAsia" w:eastAsia="仿宋_GB2312"/>
          <w:color w:val="000000"/>
          <w:sz w:val="32"/>
          <w:szCs w:val="32"/>
          <w:lang w:val="en-US" w:eastAsia="zh-CN"/>
        </w:rPr>
      </w:pPr>
      <w:r>
        <w:rPr>
          <w:rFonts w:hint="eastAsia" w:eastAsia="仿宋_GB2312"/>
          <w:color w:val="000000"/>
          <w:sz w:val="32"/>
          <w:szCs w:val="32"/>
          <w:lang w:val="en-US" w:eastAsia="zh-CN"/>
        </w:rPr>
        <w:t>第四章  协调服务</w:t>
      </w:r>
    </w:p>
    <w:p w14:paraId="7D143BF1">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第二十条　代办中心建立周例会制度，及时分析问题、总结经验、协调推进项目代办进度。</w:t>
      </w:r>
    </w:p>
    <w:p w14:paraId="61B25998">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第二十一条　对于代办过程中出现的问题，由项目经理先自行协调。如有下列情况，项目经理无法协调解决的，可填写《代办项目协调申请表》（表九）提交代办中心协调：</w:t>
      </w:r>
    </w:p>
    <w:p w14:paraId="4BF32311">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（一）项目办理过程中涉及部门职能交叉、互相矛盾等影响项目办理进程的；</w:t>
      </w:r>
    </w:p>
    <w:p w14:paraId="77D685FA">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（二）审批事项在优化审批流程、创新审批方式等审批制度改革中，因相关试行方案、办法不尽完善产生矛盾需要协商解决的；</w:t>
      </w:r>
    </w:p>
    <w:p w14:paraId="557D5D98">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（三）市重点项目等需要加快推进审批进度的；</w:t>
      </w:r>
    </w:p>
    <w:p w14:paraId="078F772C">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（四）项目经理认为有必要提交协调的问题。</w:t>
      </w:r>
    </w:p>
    <w:p w14:paraId="391612D1">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第二十二条　代办中心在收到协调申请后，应及时了解、认真分析协调事项的基本情况和主要矛盾，与相关部门进行沟通协调。协调不成，可提交市政务服务中心。</w:t>
      </w:r>
    </w:p>
    <w:p w14:paraId="5B52FC68">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第二十三条 代办中心对需要提交上级协调的事项，要做好情况掌握、资料收集等各项准备工作；对已提交上级协调的事项要做好协调跟踪，及时掌握协调进展情况；对协调完毕的事项要继续做好跟踪服务，确保代办工作继续进行。 </w:t>
      </w:r>
    </w:p>
    <w:p w14:paraId="12A9CACE">
      <w:pPr>
        <w:spacing w:line="560" w:lineRule="exact"/>
        <w:jc w:val="center"/>
        <w:rPr>
          <w:rFonts w:hint="eastAsia" w:eastAsia="仿宋_GB2312"/>
          <w:color w:val="000000"/>
          <w:sz w:val="32"/>
          <w:szCs w:val="32"/>
          <w:lang w:val="en-US" w:eastAsia="zh-CN"/>
        </w:rPr>
      </w:pPr>
      <w:r>
        <w:rPr>
          <w:rFonts w:hint="eastAsia" w:eastAsia="仿宋_GB2312"/>
          <w:color w:val="000000"/>
          <w:sz w:val="32"/>
          <w:szCs w:val="32"/>
          <w:lang w:val="en-US" w:eastAsia="zh-CN"/>
        </w:rPr>
        <w:t>第五章  监督管理</w:t>
      </w:r>
    </w:p>
    <w:p w14:paraId="21C85488">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第二十四条 代办服务工作在市政务服务中心统一领导下进行，接受市监察局、市委、市政府督查室的监督管理，同时接受社会各界监督。</w:t>
      </w:r>
    </w:p>
    <w:p w14:paraId="7F5EFEEC">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第二十五条　代办中心内部建立健全规章制度，实行代办工作政务公开，建立相应的监督程序和考核办法，提高代办工作效率。</w:t>
      </w:r>
    </w:p>
    <w:p w14:paraId="4F5E5B3E">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第二十六条 市政务服务中心投诉中心负责受理代办过程中的有关投诉，接到投诉后应在3工作日内做好投诉的调查处理工作，调查结果上报市政务服务中心党组，并及时反馈投诉人。</w:t>
      </w:r>
    </w:p>
    <w:p w14:paraId="7342C377">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第二十七条  建立项目回访制度，由代办中心对每一办结项目发放《代办服务意见征求单》，定期召开项目单位座谈会，听取项目单位对代办服务的意见,对代办工作及项目经理及经理助理进行评议,不断总结实践经验,进一步完善代办工作机制。</w:t>
      </w:r>
    </w:p>
    <w:p w14:paraId="26EFF029">
      <w:pPr>
        <w:spacing w:line="560" w:lineRule="exact"/>
        <w:jc w:val="center"/>
        <w:rPr>
          <w:rFonts w:hint="eastAsia" w:eastAsia="仿宋_GB2312"/>
          <w:color w:val="000000"/>
          <w:sz w:val="32"/>
          <w:szCs w:val="32"/>
          <w:lang w:val="en-US" w:eastAsia="zh-CN"/>
        </w:rPr>
      </w:pPr>
      <w:r>
        <w:rPr>
          <w:rFonts w:hint="eastAsia" w:eastAsia="仿宋_GB2312"/>
          <w:color w:val="000000"/>
          <w:sz w:val="32"/>
          <w:szCs w:val="32"/>
          <w:lang w:val="en-US" w:eastAsia="zh-CN"/>
        </w:rPr>
        <w:t>第六章  附  则</w:t>
      </w:r>
    </w:p>
    <w:p w14:paraId="68F0063E">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第二十八条　本细则由市政务服务中心负责解释。</w:t>
      </w:r>
    </w:p>
    <w:p w14:paraId="207B8C8F">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第二十九条　本细则自发文之日起施行。</w:t>
      </w:r>
    </w:p>
    <w:p w14:paraId="6B7E3D4B">
      <w:pPr>
        <w:spacing w:line="560" w:lineRule="exact"/>
        <w:ind w:firstLine="640" w:firstLineChars="200"/>
        <w:jc w:val="left"/>
        <w:rPr>
          <w:rFonts w:hint="eastAsia" w:eastAsia="仿宋_GB2312"/>
          <w:color w:val="000000"/>
          <w:sz w:val="32"/>
          <w:szCs w:val="32"/>
          <w:lang w:val="en-US" w:eastAsia="zh-CN"/>
        </w:rPr>
      </w:pPr>
    </w:p>
    <w:p w14:paraId="236DBFF2">
      <w:pPr>
        <w:spacing w:line="560" w:lineRule="exact"/>
        <w:ind w:firstLine="640" w:firstLineChars="200"/>
        <w:jc w:val="left"/>
        <w:rPr>
          <w:rFonts w:hint="eastAsia" w:eastAsia="仿宋_GB2312"/>
          <w:color w:val="000000"/>
          <w:sz w:val="32"/>
          <w:szCs w:val="32"/>
          <w:lang w:val="en-US" w:eastAsia="zh-CN"/>
        </w:rPr>
      </w:pPr>
    </w:p>
    <w:p w14:paraId="64C90394">
      <w:pPr>
        <w:spacing w:line="560" w:lineRule="exact"/>
        <w:ind w:firstLine="640" w:firstLineChars="200"/>
        <w:jc w:val="left"/>
        <w:rPr>
          <w:rFonts w:hint="eastAsia" w:eastAsia="仿宋_GB2312"/>
          <w:color w:val="000000"/>
          <w:sz w:val="32"/>
          <w:szCs w:val="32"/>
          <w:lang w:val="en-US" w:eastAsia="zh-CN"/>
        </w:rPr>
      </w:pPr>
    </w:p>
    <w:p w14:paraId="5C6D32AC">
      <w:pPr>
        <w:spacing w:line="560" w:lineRule="exact"/>
        <w:ind w:firstLine="640" w:firstLineChars="200"/>
        <w:jc w:val="left"/>
        <w:rPr>
          <w:rFonts w:hint="eastAsia" w:eastAsia="仿宋_GB2312"/>
          <w:color w:val="000000"/>
          <w:sz w:val="32"/>
          <w:szCs w:val="32"/>
          <w:lang w:val="en-US" w:eastAsia="zh-CN"/>
        </w:rPr>
      </w:pPr>
    </w:p>
    <w:p w14:paraId="43124705">
      <w:pPr>
        <w:spacing w:line="560" w:lineRule="exact"/>
        <w:ind w:firstLine="640" w:firstLineChars="200"/>
        <w:jc w:val="left"/>
        <w:rPr>
          <w:rFonts w:hint="eastAsia" w:eastAsia="仿宋_GB2312"/>
          <w:color w:val="000000"/>
          <w:sz w:val="32"/>
          <w:szCs w:val="32"/>
          <w:lang w:val="en-US" w:eastAsia="zh-CN"/>
        </w:rPr>
      </w:pPr>
    </w:p>
    <w:p w14:paraId="4ADD52AA">
      <w:pPr>
        <w:spacing w:line="560" w:lineRule="exact"/>
        <w:ind w:firstLine="640" w:firstLineChars="200"/>
        <w:jc w:val="left"/>
        <w:rPr>
          <w:rFonts w:hint="eastAsia" w:eastAsia="仿宋_GB2312"/>
          <w:color w:val="000000"/>
          <w:sz w:val="32"/>
          <w:szCs w:val="32"/>
          <w:lang w:val="en-US" w:eastAsia="zh-CN"/>
        </w:rPr>
      </w:pPr>
    </w:p>
    <w:p w14:paraId="5BDC2A27">
      <w:pPr>
        <w:spacing w:line="560" w:lineRule="exact"/>
        <w:ind w:firstLine="640" w:firstLineChars="200"/>
        <w:jc w:val="left"/>
        <w:rPr>
          <w:rFonts w:hint="eastAsia" w:eastAsia="仿宋_GB2312"/>
          <w:color w:val="000000"/>
          <w:sz w:val="32"/>
          <w:szCs w:val="32"/>
          <w:lang w:val="en-US" w:eastAsia="zh-CN"/>
        </w:rPr>
      </w:pPr>
    </w:p>
    <w:p w14:paraId="28FB1066">
      <w:pPr>
        <w:spacing w:line="560" w:lineRule="exact"/>
        <w:ind w:firstLine="640" w:firstLineChars="200"/>
        <w:jc w:val="left"/>
        <w:rPr>
          <w:rFonts w:hint="eastAsia" w:eastAsia="仿宋_GB2312"/>
          <w:color w:val="000000"/>
          <w:sz w:val="32"/>
          <w:szCs w:val="32"/>
          <w:lang w:val="en-US" w:eastAsia="zh-CN"/>
        </w:rPr>
      </w:pPr>
    </w:p>
    <w:p w14:paraId="17C636E9">
      <w:pPr>
        <w:spacing w:line="560" w:lineRule="exact"/>
        <w:ind w:firstLine="640" w:firstLineChars="200"/>
        <w:jc w:val="left"/>
        <w:rPr>
          <w:rFonts w:hint="eastAsia" w:eastAsia="仿宋_GB2312"/>
          <w:color w:val="000000"/>
          <w:sz w:val="32"/>
          <w:szCs w:val="32"/>
          <w:lang w:val="en-US" w:eastAsia="zh-CN"/>
        </w:rPr>
      </w:pPr>
    </w:p>
    <w:p w14:paraId="5FE1E4B7">
      <w:pPr>
        <w:spacing w:line="560" w:lineRule="exact"/>
        <w:ind w:firstLine="640" w:firstLineChars="200"/>
        <w:jc w:val="left"/>
        <w:rPr>
          <w:rFonts w:hint="eastAsia" w:eastAsia="仿宋_GB2312"/>
          <w:color w:val="000000"/>
          <w:sz w:val="32"/>
          <w:szCs w:val="32"/>
          <w:lang w:val="en-US" w:eastAsia="zh-CN"/>
        </w:rPr>
      </w:pPr>
    </w:p>
    <w:p w14:paraId="6DD5B52C">
      <w:pPr>
        <w:spacing w:line="560" w:lineRule="exact"/>
        <w:ind w:firstLine="640" w:firstLineChars="200"/>
        <w:jc w:val="left"/>
        <w:rPr>
          <w:rFonts w:hint="eastAsia" w:eastAsia="仿宋_GB2312"/>
          <w:color w:val="000000"/>
          <w:sz w:val="32"/>
          <w:szCs w:val="32"/>
          <w:lang w:val="en-US" w:eastAsia="zh-CN"/>
        </w:rPr>
      </w:pPr>
    </w:p>
    <w:p w14:paraId="01CF5982">
      <w:pPr>
        <w:spacing w:line="560" w:lineRule="exact"/>
        <w:ind w:firstLine="640" w:firstLineChars="200"/>
        <w:jc w:val="left"/>
        <w:rPr>
          <w:rFonts w:hint="eastAsia" w:eastAsia="仿宋_GB2312"/>
          <w:color w:val="000000"/>
          <w:sz w:val="32"/>
          <w:szCs w:val="32"/>
          <w:lang w:val="en-US" w:eastAsia="zh-CN"/>
        </w:rPr>
      </w:pPr>
    </w:p>
    <w:p w14:paraId="69F05296">
      <w:pPr>
        <w:spacing w:line="560" w:lineRule="exact"/>
        <w:ind w:firstLine="640" w:firstLineChars="200"/>
        <w:jc w:val="left"/>
        <w:rPr>
          <w:rFonts w:hint="eastAsia" w:eastAsia="仿宋_GB2312"/>
          <w:color w:val="000000"/>
          <w:sz w:val="32"/>
          <w:szCs w:val="32"/>
          <w:lang w:val="en-US" w:eastAsia="zh-CN"/>
        </w:rPr>
      </w:pPr>
    </w:p>
    <w:p w14:paraId="0B97D26E">
      <w:pPr>
        <w:spacing w:line="560" w:lineRule="exact"/>
        <w:ind w:firstLine="640" w:firstLineChars="200"/>
        <w:jc w:val="left"/>
        <w:rPr>
          <w:rFonts w:hint="eastAsia" w:eastAsia="仿宋_GB2312"/>
          <w:color w:val="000000"/>
          <w:sz w:val="32"/>
          <w:szCs w:val="32"/>
          <w:lang w:val="en-US" w:eastAsia="zh-CN"/>
        </w:rPr>
      </w:pPr>
    </w:p>
    <w:p w14:paraId="61D3E911">
      <w:pPr>
        <w:spacing w:line="560" w:lineRule="exact"/>
        <w:ind w:firstLine="640" w:firstLineChars="200"/>
        <w:jc w:val="left"/>
        <w:rPr>
          <w:rFonts w:hint="eastAsia" w:eastAsia="仿宋_GB2312"/>
          <w:color w:val="000000"/>
          <w:sz w:val="32"/>
          <w:szCs w:val="32"/>
          <w:lang w:val="en-US" w:eastAsia="zh-CN"/>
        </w:rPr>
      </w:pPr>
    </w:p>
    <w:p w14:paraId="48E5C59D">
      <w:pPr>
        <w:spacing w:line="560" w:lineRule="exact"/>
        <w:ind w:firstLine="640" w:firstLineChars="200"/>
        <w:jc w:val="left"/>
        <w:rPr>
          <w:rFonts w:hint="eastAsia" w:eastAsia="仿宋_GB2312"/>
          <w:color w:val="000000"/>
          <w:sz w:val="32"/>
          <w:szCs w:val="32"/>
          <w:lang w:val="en-US" w:eastAsia="zh-CN"/>
        </w:rPr>
      </w:pPr>
    </w:p>
    <w:p w14:paraId="0373DDB6">
      <w:pPr>
        <w:spacing w:line="560" w:lineRule="exact"/>
        <w:ind w:firstLine="640" w:firstLineChars="200"/>
        <w:jc w:val="left"/>
        <w:rPr>
          <w:rFonts w:hint="eastAsia" w:eastAsia="仿宋_GB2312"/>
          <w:color w:val="000000"/>
          <w:sz w:val="32"/>
          <w:szCs w:val="32"/>
          <w:lang w:val="en-US" w:eastAsia="zh-CN"/>
        </w:rPr>
      </w:pPr>
    </w:p>
    <w:p w14:paraId="66E28E04">
      <w:pPr>
        <w:spacing w:line="560" w:lineRule="exact"/>
        <w:ind w:firstLine="640" w:firstLineChars="200"/>
        <w:jc w:val="left"/>
        <w:rPr>
          <w:rFonts w:hint="eastAsia" w:eastAsia="仿宋_GB2312"/>
          <w:color w:val="000000"/>
          <w:sz w:val="32"/>
          <w:szCs w:val="32"/>
          <w:lang w:val="en-US" w:eastAsia="zh-CN"/>
        </w:rPr>
      </w:pPr>
    </w:p>
    <w:p w14:paraId="0CC771DA">
      <w:pPr>
        <w:spacing w:line="560" w:lineRule="exact"/>
        <w:jc w:val="center"/>
        <w:rPr>
          <w:rFonts w:hint="eastAsia" w:ascii="方正小标宋简体" w:hAnsi="方正小标宋简体" w:eastAsia="方正小标宋简体" w:cs="方正小标宋简体"/>
          <w:color w:val="000000"/>
          <w:sz w:val="44"/>
          <w:szCs w:val="44"/>
          <w:lang w:val="en-US" w:eastAsia="zh-CN"/>
        </w:rPr>
      </w:pPr>
    </w:p>
    <w:p w14:paraId="23C166AF">
      <w:pPr>
        <w:spacing w:line="560" w:lineRule="exact"/>
        <w:jc w:val="center"/>
        <w:outlineLvl w:val="1"/>
        <w:rPr>
          <w:rFonts w:hint="eastAsia" w:ascii="方正小标宋简体" w:hAnsi="方正小标宋简体" w:eastAsia="方正小标宋简体" w:cs="方正小标宋简体"/>
          <w:color w:val="000000"/>
          <w:sz w:val="44"/>
          <w:szCs w:val="44"/>
          <w:lang w:val="en-US" w:eastAsia="zh-CN"/>
        </w:rPr>
      </w:pPr>
      <w:bookmarkStart w:id="25" w:name="_Toc993170386"/>
      <w:r>
        <w:rPr>
          <w:rFonts w:hint="eastAsia" w:ascii="方正小标宋简体" w:hAnsi="方正小标宋简体" w:eastAsia="方正小标宋简体" w:cs="方正小标宋简体"/>
          <w:color w:val="000000"/>
          <w:sz w:val="44"/>
          <w:szCs w:val="44"/>
          <w:lang w:val="en-US" w:eastAsia="zh-CN"/>
        </w:rPr>
        <w:t>保密管理制度</w:t>
      </w:r>
      <w:bookmarkEnd w:id="25"/>
    </w:p>
    <w:p w14:paraId="56B248F8">
      <w:pPr>
        <w:spacing w:line="560" w:lineRule="exact"/>
        <w:jc w:val="left"/>
        <w:rPr>
          <w:rFonts w:hint="eastAsia" w:eastAsia="仿宋_GB2312"/>
          <w:color w:val="000000"/>
          <w:sz w:val="32"/>
          <w:szCs w:val="32"/>
          <w:lang w:val="en-US" w:eastAsia="zh-CN"/>
        </w:rPr>
      </w:pPr>
    </w:p>
    <w:p w14:paraId="6F404B9C">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为保证衡阳市政务服务中心信息安全，严格工作纪律和保密要求，制定本制度。</w:t>
      </w:r>
    </w:p>
    <w:p w14:paraId="10057D77">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一、适用对象</w:t>
      </w:r>
    </w:p>
    <w:p w14:paraId="4D471518">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本制度适用于衡阳市政务服务中心工作人员，具体包括综合受理窗口、入驻部门窗口及后台审批工作人员、服务台工作人员、邮政EMS、入驻银行等公共服务单位工作人员。</w:t>
      </w:r>
    </w:p>
    <w:p w14:paraId="6FA98C4A">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二、管理范围</w:t>
      </w:r>
    </w:p>
    <w:p w14:paraId="20D7EDAC">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1．日常工作涉密事项。包括：</w:t>
      </w:r>
    </w:p>
    <w:p w14:paraId="2CAC1C18">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——尚未公布的有关人事、财务等方面的内容；</w:t>
      </w:r>
    </w:p>
    <w:p w14:paraId="3A36DD33">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——党组会议和办公会议研究事项不宜公开的有关内容；</w:t>
      </w:r>
    </w:p>
    <w:p w14:paraId="21C119A5">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——涉及纪检监察、信访举报等方面的内容；</w:t>
      </w:r>
    </w:p>
    <w:p w14:paraId="20043A0E">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——行政审批需要保密的内容；</w:t>
      </w:r>
    </w:p>
    <w:p w14:paraId="404D3B75">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——系统内部资料不宜向外界提供的内容。</w:t>
      </w:r>
    </w:p>
    <w:p w14:paraId="055C1A19">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2．办事信息和办事个人信息的保密，包括：</w:t>
      </w:r>
    </w:p>
    <w:p w14:paraId="7A01B766">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——群众办事的事项相关信息；</w:t>
      </w:r>
    </w:p>
    <w:p w14:paraId="11C65C33">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——群众个人信息。</w:t>
      </w:r>
    </w:p>
    <w:p w14:paraId="41858D76">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三、工作要求</w:t>
      </w:r>
    </w:p>
    <w:p w14:paraId="06C36038">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1．日常工作保密要求</w:t>
      </w:r>
    </w:p>
    <w:p w14:paraId="63C7B9E0">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1） 对于有关人事任免、奖惩、财务收支等方面的内容，有关党组会议、办公会会议纪要等内容，尚未公布或不宜公开的，相关人员不得私自泄露、扩散。</w:t>
      </w:r>
    </w:p>
    <w:p w14:paraId="4680DF28">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2） 对于内部违法、违纪案件和信访工作中涉及到的有关信息，相关人员要严格保密，不得对外泄露。</w:t>
      </w:r>
    </w:p>
    <w:p w14:paraId="18E7B878">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3） 对于需要保密的涉及行政执法检查及查办经济违法案件中的有关信息，相关人员要做好保密工作，不得对外泄露。</w:t>
      </w:r>
    </w:p>
    <w:p w14:paraId="07C2191C">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4） 对于系统内部有关登记、人事、财务档案和统计数字、资料等方面内容，未经分管保密工作负责人批准的，不得对外泄露。</w:t>
      </w:r>
    </w:p>
    <w:p w14:paraId="5425BFDE">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2．办事信息保密</w:t>
      </w:r>
    </w:p>
    <w:p w14:paraId="16A51F04">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1） 对所有办事的纸质档案分发、传递、使用、保存和销毁等，严格按照有关保密规定进行，杜绝涉密纸质文件随意丢放等现象。明确专人负责档案管理工作，对涉密文档实行专人管理，专柜存放，并进行登记。</w:t>
      </w:r>
    </w:p>
    <w:p w14:paraId="715042F2">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2） 严格窗口工作人员调档核查业务，做到过程留痕，确保无违规调档涉密等情形。</w:t>
      </w:r>
    </w:p>
    <w:p w14:paraId="5C9C1D6A">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3） 建立个人信息保护机制，做到专人专职保护，非办事一般不得随意调阅，不得泄露个人信息给办事无关人员，泄露者根据情况问责追责。</w:t>
      </w:r>
    </w:p>
    <w:p w14:paraId="21107DA2">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4） 视频监控监督群众办事的全过程，防止办事信息的不正当泄露、流转等。</w:t>
      </w:r>
    </w:p>
    <w:p w14:paraId="4327E04D">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5） 衡阳市政务服务中心和各入驻部门应共同做好办事信息和个人信息的保密管理工作。</w:t>
      </w:r>
    </w:p>
    <w:p w14:paraId="6EE3B564">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四、责任追究</w:t>
      </w:r>
    </w:p>
    <w:p w14:paraId="25056366">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1．衡阳市政务服务中心应加强对保密制度执行情况的监督、检查，有针对性地对干部职工开展保密宣传教育，增强保密观念，自觉做好保密工作。</w:t>
      </w:r>
    </w:p>
    <w:p w14:paraId="053E6974">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2．衡阳市政务服务中心要定期对全系统保密工作进行调度，如发生泄密事件，应及时逐级汇报并采取补救措施。对泄密行为应予以详细调查落实，并根据有关法律追究相关人员责任。</w:t>
      </w:r>
    </w:p>
    <w:p w14:paraId="5530849F">
      <w:pPr>
        <w:spacing w:line="560" w:lineRule="exact"/>
        <w:ind w:firstLine="640" w:firstLineChars="200"/>
        <w:jc w:val="left"/>
        <w:rPr>
          <w:rFonts w:hint="eastAsia" w:eastAsia="仿宋_GB2312"/>
          <w:color w:val="000000"/>
          <w:sz w:val="32"/>
          <w:szCs w:val="32"/>
          <w:lang w:val="en-US" w:eastAsia="zh-CN"/>
        </w:rPr>
      </w:pPr>
    </w:p>
    <w:p w14:paraId="1574395A">
      <w:pPr>
        <w:spacing w:line="560" w:lineRule="exact"/>
        <w:ind w:firstLine="640" w:firstLineChars="200"/>
        <w:jc w:val="left"/>
        <w:rPr>
          <w:rFonts w:hint="eastAsia" w:eastAsia="仿宋_GB2312"/>
          <w:color w:val="000000"/>
          <w:sz w:val="32"/>
          <w:szCs w:val="32"/>
          <w:lang w:val="en-US" w:eastAsia="zh-CN"/>
        </w:rPr>
      </w:pPr>
    </w:p>
    <w:p w14:paraId="057043CE">
      <w:pPr>
        <w:spacing w:line="560" w:lineRule="exact"/>
        <w:ind w:firstLine="640" w:firstLineChars="200"/>
        <w:jc w:val="left"/>
        <w:rPr>
          <w:rFonts w:hint="eastAsia" w:eastAsia="仿宋_GB2312"/>
          <w:color w:val="000000"/>
          <w:sz w:val="32"/>
          <w:szCs w:val="32"/>
          <w:lang w:val="en-US" w:eastAsia="zh-CN"/>
        </w:rPr>
      </w:pPr>
    </w:p>
    <w:p w14:paraId="14E21BC4">
      <w:pPr>
        <w:spacing w:line="560" w:lineRule="exact"/>
        <w:ind w:firstLine="640" w:firstLineChars="200"/>
        <w:jc w:val="left"/>
        <w:rPr>
          <w:rFonts w:hint="eastAsia" w:eastAsia="仿宋_GB2312"/>
          <w:color w:val="000000"/>
          <w:sz w:val="32"/>
          <w:szCs w:val="32"/>
          <w:lang w:val="en-US" w:eastAsia="zh-CN"/>
        </w:rPr>
      </w:pPr>
    </w:p>
    <w:p w14:paraId="11F269AE">
      <w:pPr>
        <w:spacing w:line="560" w:lineRule="exact"/>
        <w:ind w:firstLine="640" w:firstLineChars="200"/>
        <w:jc w:val="left"/>
        <w:rPr>
          <w:rFonts w:hint="eastAsia" w:eastAsia="仿宋_GB2312"/>
          <w:color w:val="000000"/>
          <w:sz w:val="32"/>
          <w:szCs w:val="32"/>
          <w:lang w:val="en-US" w:eastAsia="zh-CN"/>
        </w:rPr>
      </w:pPr>
    </w:p>
    <w:p w14:paraId="4EC41778">
      <w:pPr>
        <w:spacing w:line="560" w:lineRule="exact"/>
        <w:ind w:firstLine="640" w:firstLineChars="200"/>
        <w:jc w:val="left"/>
        <w:rPr>
          <w:rFonts w:hint="eastAsia" w:eastAsia="仿宋_GB2312"/>
          <w:color w:val="000000"/>
          <w:sz w:val="32"/>
          <w:szCs w:val="32"/>
          <w:lang w:val="en-US" w:eastAsia="zh-CN"/>
        </w:rPr>
      </w:pPr>
    </w:p>
    <w:p w14:paraId="1F95B8DC">
      <w:pPr>
        <w:spacing w:line="560" w:lineRule="exact"/>
        <w:ind w:firstLine="640" w:firstLineChars="200"/>
        <w:jc w:val="left"/>
        <w:rPr>
          <w:rFonts w:hint="eastAsia" w:eastAsia="仿宋_GB2312"/>
          <w:color w:val="000000"/>
          <w:sz w:val="32"/>
          <w:szCs w:val="32"/>
          <w:lang w:val="en-US" w:eastAsia="zh-CN"/>
        </w:rPr>
      </w:pPr>
    </w:p>
    <w:p w14:paraId="0921E01C">
      <w:pPr>
        <w:spacing w:line="560" w:lineRule="exact"/>
        <w:ind w:firstLine="640" w:firstLineChars="200"/>
        <w:jc w:val="left"/>
        <w:rPr>
          <w:rFonts w:hint="eastAsia" w:eastAsia="仿宋_GB2312"/>
          <w:color w:val="000000"/>
          <w:sz w:val="32"/>
          <w:szCs w:val="32"/>
          <w:lang w:val="en-US" w:eastAsia="zh-CN"/>
        </w:rPr>
      </w:pPr>
    </w:p>
    <w:p w14:paraId="1875B9A6">
      <w:pPr>
        <w:spacing w:line="560" w:lineRule="exact"/>
        <w:ind w:firstLine="640" w:firstLineChars="200"/>
        <w:jc w:val="left"/>
        <w:rPr>
          <w:rFonts w:hint="eastAsia" w:eastAsia="仿宋_GB2312"/>
          <w:color w:val="000000"/>
          <w:sz w:val="32"/>
          <w:szCs w:val="32"/>
          <w:lang w:val="en-US" w:eastAsia="zh-CN"/>
        </w:rPr>
      </w:pPr>
    </w:p>
    <w:p w14:paraId="52748F93">
      <w:pPr>
        <w:spacing w:line="560" w:lineRule="exact"/>
        <w:ind w:firstLine="640" w:firstLineChars="200"/>
        <w:jc w:val="left"/>
        <w:rPr>
          <w:rFonts w:hint="eastAsia" w:eastAsia="仿宋_GB2312"/>
          <w:color w:val="000000"/>
          <w:sz w:val="32"/>
          <w:szCs w:val="32"/>
          <w:lang w:val="en-US" w:eastAsia="zh-CN"/>
        </w:rPr>
      </w:pPr>
    </w:p>
    <w:p w14:paraId="63AFDCFF">
      <w:pPr>
        <w:spacing w:line="560" w:lineRule="exact"/>
        <w:ind w:firstLine="640" w:firstLineChars="200"/>
        <w:jc w:val="left"/>
        <w:rPr>
          <w:rFonts w:hint="eastAsia" w:eastAsia="仿宋_GB2312"/>
          <w:color w:val="000000"/>
          <w:sz w:val="32"/>
          <w:szCs w:val="32"/>
          <w:lang w:val="en-US" w:eastAsia="zh-CN"/>
        </w:rPr>
      </w:pPr>
    </w:p>
    <w:p w14:paraId="1C40027D">
      <w:pPr>
        <w:spacing w:line="560" w:lineRule="exact"/>
        <w:ind w:firstLine="640" w:firstLineChars="200"/>
        <w:jc w:val="left"/>
        <w:rPr>
          <w:rFonts w:hint="eastAsia" w:eastAsia="仿宋_GB2312"/>
          <w:color w:val="000000"/>
          <w:sz w:val="32"/>
          <w:szCs w:val="32"/>
          <w:lang w:val="en-US" w:eastAsia="zh-CN"/>
        </w:rPr>
      </w:pPr>
    </w:p>
    <w:p w14:paraId="26D79B7A">
      <w:pPr>
        <w:spacing w:line="560" w:lineRule="exact"/>
        <w:ind w:firstLine="640" w:firstLineChars="200"/>
        <w:jc w:val="left"/>
        <w:rPr>
          <w:rFonts w:hint="eastAsia" w:eastAsia="仿宋_GB2312"/>
          <w:color w:val="000000"/>
          <w:sz w:val="32"/>
          <w:szCs w:val="32"/>
          <w:lang w:val="en-US" w:eastAsia="zh-CN"/>
        </w:rPr>
      </w:pPr>
    </w:p>
    <w:p w14:paraId="5CB38D41">
      <w:pPr>
        <w:spacing w:line="560" w:lineRule="exact"/>
        <w:ind w:firstLine="640" w:firstLineChars="200"/>
        <w:jc w:val="left"/>
        <w:rPr>
          <w:rFonts w:hint="eastAsia" w:eastAsia="仿宋_GB2312"/>
          <w:color w:val="000000"/>
          <w:sz w:val="32"/>
          <w:szCs w:val="32"/>
          <w:lang w:val="en-US" w:eastAsia="zh-CN"/>
        </w:rPr>
      </w:pPr>
    </w:p>
    <w:p w14:paraId="6BE61408">
      <w:pPr>
        <w:spacing w:line="560" w:lineRule="exact"/>
        <w:ind w:firstLine="640" w:firstLineChars="200"/>
        <w:jc w:val="left"/>
        <w:rPr>
          <w:rFonts w:hint="eastAsia" w:eastAsia="仿宋_GB2312"/>
          <w:color w:val="000000"/>
          <w:sz w:val="32"/>
          <w:szCs w:val="32"/>
          <w:lang w:val="en-US" w:eastAsia="zh-CN"/>
        </w:rPr>
      </w:pPr>
    </w:p>
    <w:p w14:paraId="3A4F3C2C">
      <w:pPr>
        <w:spacing w:line="560" w:lineRule="exact"/>
        <w:ind w:firstLine="640" w:firstLineChars="200"/>
        <w:jc w:val="left"/>
        <w:rPr>
          <w:rFonts w:hint="eastAsia" w:eastAsia="仿宋_GB2312"/>
          <w:color w:val="000000"/>
          <w:sz w:val="32"/>
          <w:szCs w:val="32"/>
          <w:lang w:val="en-US" w:eastAsia="zh-CN"/>
        </w:rPr>
      </w:pPr>
    </w:p>
    <w:p w14:paraId="5F77C513">
      <w:pPr>
        <w:spacing w:line="560" w:lineRule="exact"/>
        <w:ind w:firstLine="640" w:firstLineChars="200"/>
        <w:jc w:val="left"/>
        <w:rPr>
          <w:rFonts w:hint="eastAsia" w:eastAsia="仿宋_GB2312"/>
          <w:color w:val="000000"/>
          <w:sz w:val="32"/>
          <w:szCs w:val="32"/>
          <w:lang w:val="en-US" w:eastAsia="zh-CN"/>
        </w:rPr>
      </w:pPr>
    </w:p>
    <w:p w14:paraId="45248949">
      <w:pPr>
        <w:spacing w:line="560" w:lineRule="exact"/>
        <w:ind w:firstLine="640" w:firstLineChars="200"/>
        <w:jc w:val="left"/>
        <w:rPr>
          <w:rFonts w:hint="eastAsia" w:eastAsia="仿宋_GB2312"/>
          <w:color w:val="000000"/>
          <w:sz w:val="32"/>
          <w:szCs w:val="32"/>
          <w:lang w:val="en-US" w:eastAsia="zh-CN"/>
        </w:rPr>
      </w:pPr>
    </w:p>
    <w:p w14:paraId="136FC89C">
      <w:pPr>
        <w:spacing w:line="560" w:lineRule="exact"/>
        <w:jc w:val="center"/>
        <w:outlineLvl w:val="1"/>
        <w:rPr>
          <w:rFonts w:hint="eastAsia" w:ascii="方正小标宋简体" w:hAnsi="方正小标宋简体" w:eastAsia="方正小标宋简体" w:cs="方正小标宋简体"/>
          <w:i w:val="0"/>
          <w:iCs w:val="0"/>
          <w:caps w:val="0"/>
          <w:color w:val="333333"/>
          <w:spacing w:val="0"/>
          <w:kern w:val="0"/>
          <w:sz w:val="44"/>
          <w:szCs w:val="44"/>
          <w:shd w:val="clear" w:fill="FFFFFF"/>
          <w:lang w:val="en-US" w:eastAsia="zh-CN" w:bidi="ar"/>
        </w:rPr>
      </w:pPr>
      <w:bookmarkStart w:id="26" w:name="_Toc781159459"/>
      <w:r>
        <w:rPr>
          <w:rFonts w:hint="eastAsia" w:ascii="方正小标宋简体" w:hAnsi="方正小标宋简体" w:eastAsia="方正小标宋简体" w:cs="方正小标宋简体"/>
          <w:i w:val="0"/>
          <w:iCs w:val="0"/>
          <w:caps w:val="0"/>
          <w:color w:val="333333"/>
          <w:spacing w:val="0"/>
          <w:kern w:val="0"/>
          <w:sz w:val="44"/>
          <w:szCs w:val="44"/>
          <w:shd w:val="clear" w:fill="FFFFFF"/>
          <w:lang w:val="en-US" w:eastAsia="zh-CN" w:bidi="ar"/>
        </w:rPr>
        <w:t>处置突发性事件应急预案</w:t>
      </w:r>
      <w:bookmarkEnd w:id="26"/>
    </w:p>
    <w:p w14:paraId="1E51D0AC">
      <w:pPr>
        <w:spacing w:line="560" w:lineRule="exact"/>
        <w:jc w:val="center"/>
        <w:rPr>
          <w:rFonts w:hint="eastAsia" w:ascii="方正小标宋简体" w:hAnsi="方正小标宋简体" w:eastAsia="方正小标宋简体" w:cs="方正小标宋简体"/>
          <w:i w:val="0"/>
          <w:iCs w:val="0"/>
          <w:caps w:val="0"/>
          <w:color w:val="333333"/>
          <w:spacing w:val="0"/>
          <w:kern w:val="0"/>
          <w:sz w:val="44"/>
          <w:szCs w:val="44"/>
          <w:shd w:val="clear" w:fill="FFFFFF"/>
          <w:lang w:val="en-US" w:eastAsia="zh-CN" w:bidi="ar"/>
        </w:rPr>
      </w:pPr>
    </w:p>
    <w:p w14:paraId="42552418">
      <w:pPr>
        <w:spacing w:line="560" w:lineRule="exact"/>
        <w:ind w:firstLine="640" w:firstLineChars="200"/>
        <w:jc w:val="left"/>
        <w:rPr>
          <w:rFonts w:ascii="Times New Roman" w:hAnsi="Times New Roman" w:eastAsia="仿宋_GB2312" w:cs="Times New Roman"/>
          <w:color w:val="000000"/>
          <w:sz w:val="32"/>
          <w:szCs w:val="32"/>
        </w:rPr>
      </w:pPr>
      <w:r>
        <w:rPr>
          <w:rFonts w:ascii="Times New Roman" w:eastAsia="仿宋_GB2312" w:cs="Times New Roman"/>
          <w:color w:val="000000"/>
          <w:sz w:val="32"/>
          <w:szCs w:val="32"/>
        </w:rPr>
        <w:t>为妥善处置各类突发事件，提高快速反应能力，确保市政务中心工作正常运转，保障政务中心工作人员和办事群众的安全，依据国办《突发事件应急预案管理办法》，结合中心职责，特制定本应急预案。</w:t>
      </w:r>
    </w:p>
    <w:p w14:paraId="03C768BE">
      <w:pPr>
        <w:spacing w:line="560" w:lineRule="exact"/>
        <w:ind w:firstLine="640" w:firstLineChars="200"/>
        <w:jc w:val="left"/>
        <w:rPr>
          <w:rFonts w:ascii="Times New Roman" w:hAnsi="Times New Roman" w:eastAsia="黑体" w:cs="Times New Roman"/>
          <w:color w:val="000000"/>
          <w:sz w:val="32"/>
          <w:szCs w:val="32"/>
        </w:rPr>
      </w:pPr>
      <w:r>
        <w:rPr>
          <w:rFonts w:ascii="Times New Roman" w:hAnsi="黑体" w:eastAsia="黑体" w:cs="Times New Roman"/>
          <w:color w:val="000000"/>
          <w:sz w:val="32"/>
          <w:szCs w:val="32"/>
        </w:rPr>
        <w:t>一、适用范围和基本原则</w:t>
      </w:r>
    </w:p>
    <w:p w14:paraId="3FEA1AAE">
      <w:pPr>
        <w:spacing w:line="560" w:lineRule="exact"/>
        <w:ind w:firstLine="643" w:firstLineChars="200"/>
        <w:jc w:val="left"/>
        <w:rPr>
          <w:rFonts w:ascii="仿宋_GB2312" w:hAnsi="Times New Roman" w:eastAsia="仿宋_GB2312" w:cs="Times New Roman"/>
          <w:b/>
          <w:color w:val="000000"/>
          <w:sz w:val="32"/>
          <w:szCs w:val="32"/>
        </w:rPr>
      </w:pPr>
      <w:r>
        <w:rPr>
          <w:rFonts w:hint="eastAsia" w:ascii="仿宋_GB2312" w:eastAsia="仿宋_GB2312" w:cs="Times New Roman"/>
          <w:b/>
          <w:color w:val="000000"/>
          <w:sz w:val="32"/>
          <w:szCs w:val="32"/>
        </w:rPr>
        <w:t>（一）适用范围</w:t>
      </w:r>
    </w:p>
    <w:p w14:paraId="417ACC7C">
      <w:pPr>
        <w:spacing w:line="560" w:lineRule="exact"/>
        <w:ind w:firstLine="640" w:firstLineChars="200"/>
        <w:jc w:val="left"/>
        <w:rPr>
          <w:rFonts w:ascii="Times New Roman" w:hAnsi="Times New Roman" w:eastAsia="仿宋_GB2312" w:cs="Times New Roman"/>
          <w:color w:val="000000"/>
          <w:sz w:val="32"/>
          <w:szCs w:val="32"/>
        </w:rPr>
      </w:pPr>
      <w:r>
        <w:rPr>
          <w:rFonts w:ascii="Times New Roman" w:eastAsia="仿宋_GB2312" w:cs="Times New Roman"/>
          <w:color w:val="000000"/>
          <w:sz w:val="32"/>
          <w:szCs w:val="32"/>
        </w:rPr>
        <w:t>适用于衡阳市政务服务中心办公区域范围内发生的各类突发安全紧急事件的处理。</w:t>
      </w:r>
    </w:p>
    <w:p w14:paraId="78952CA0">
      <w:pPr>
        <w:spacing w:line="560" w:lineRule="exact"/>
        <w:ind w:firstLine="643" w:firstLineChars="200"/>
        <w:jc w:val="left"/>
        <w:rPr>
          <w:rFonts w:ascii="Times New Roman" w:hAnsi="Times New Roman" w:eastAsia="仿宋_GB2312" w:cs="Times New Roman"/>
          <w:b/>
          <w:color w:val="000000"/>
          <w:sz w:val="32"/>
          <w:szCs w:val="32"/>
        </w:rPr>
      </w:pPr>
      <w:r>
        <w:rPr>
          <w:rFonts w:ascii="Times New Roman" w:eastAsia="仿宋_GB2312" w:cs="Times New Roman"/>
          <w:b/>
          <w:color w:val="000000"/>
          <w:sz w:val="32"/>
          <w:szCs w:val="32"/>
        </w:rPr>
        <w:t>（二）基本原则</w:t>
      </w:r>
    </w:p>
    <w:p w14:paraId="6BE5CBD2">
      <w:pPr>
        <w:spacing w:line="560" w:lineRule="exact"/>
        <w:ind w:firstLine="640" w:firstLineChars="200"/>
        <w:jc w:val="left"/>
        <w:rPr>
          <w:rFonts w:ascii="Times New Roman" w:hAnsi="Times New Roman" w:eastAsia="仿宋_GB2312" w:cs="Times New Roman"/>
          <w:color w:val="000000"/>
          <w:sz w:val="32"/>
          <w:szCs w:val="32"/>
        </w:rPr>
      </w:pPr>
      <w:r>
        <w:rPr>
          <w:rFonts w:ascii="Times New Roman" w:eastAsia="仿宋_GB2312" w:cs="Times New Roman"/>
          <w:color w:val="000000"/>
          <w:sz w:val="32"/>
          <w:szCs w:val="32"/>
        </w:rPr>
        <w:t>突发性事件应急遵循预防为主、以人为本的方针，贯彻统一领导、分级负责，职责明确、密切配合，反应及时、冷静处理、规范有序、措施果断的原则。</w:t>
      </w:r>
    </w:p>
    <w:p w14:paraId="282378B7">
      <w:pPr>
        <w:spacing w:line="560" w:lineRule="exact"/>
        <w:ind w:firstLine="640" w:firstLineChars="200"/>
        <w:jc w:val="left"/>
        <w:rPr>
          <w:rFonts w:ascii="Times New Roman" w:hAnsi="Times New Roman" w:eastAsia="黑体" w:cs="Times New Roman"/>
          <w:color w:val="000000"/>
          <w:sz w:val="32"/>
          <w:szCs w:val="32"/>
        </w:rPr>
      </w:pPr>
      <w:r>
        <w:rPr>
          <w:rFonts w:ascii="Times New Roman" w:hAnsi="黑体" w:eastAsia="黑体" w:cs="Times New Roman"/>
          <w:color w:val="000000"/>
          <w:sz w:val="32"/>
          <w:szCs w:val="32"/>
        </w:rPr>
        <w:t>二、组织机构</w:t>
      </w:r>
    </w:p>
    <w:p w14:paraId="75E31FCD">
      <w:pPr>
        <w:spacing w:line="560" w:lineRule="exact"/>
        <w:ind w:firstLine="640" w:firstLineChars="200"/>
        <w:jc w:val="left"/>
        <w:rPr>
          <w:rFonts w:ascii="Times New Roman" w:hAnsi="Times New Roman" w:eastAsia="仿宋_GB2312" w:cs="Times New Roman"/>
          <w:color w:val="000000"/>
          <w:sz w:val="32"/>
          <w:szCs w:val="32"/>
        </w:rPr>
      </w:pPr>
      <w:r>
        <w:rPr>
          <w:rFonts w:ascii="Times New Roman" w:eastAsia="仿宋_GB2312" w:cs="Times New Roman"/>
          <w:color w:val="000000"/>
          <w:sz w:val="32"/>
          <w:szCs w:val="32"/>
        </w:rPr>
        <w:t>中心成立突发事件应急领导小组，负责领导本部门突发事件的应急处置工作。应急领导小组成员组成：</w:t>
      </w:r>
    </w:p>
    <w:p w14:paraId="7935D183">
      <w:pPr>
        <w:spacing w:line="560" w:lineRule="exact"/>
        <w:ind w:firstLine="640" w:firstLineChars="200"/>
        <w:jc w:val="left"/>
        <w:rPr>
          <w:rFonts w:ascii="Times New Roman" w:hAnsi="Times New Roman" w:eastAsia="仿宋_GB2312" w:cs="Times New Roman"/>
          <w:color w:val="000000"/>
          <w:sz w:val="32"/>
          <w:szCs w:val="32"/>
        </w:rPr>
      </w:pPr>
      <w:r>
        <w:rPr>
          <w:rFonts w:ascii="Times New Roman" w:eastAsia="仿宋_GB2312" w:cs="Times New Roman"/>
          <w:color w:val="000000"/>
          <w:sz w:val="32"/>
          <w:szCs w:val="32"/>
        </w:rPr>
        <w:t>组</w:t>
      </w:r>
      <w:r>
        <w:rPr>
          <w:rFonts w:ascii="Times New Roman" w:hAnsi="Times New Roman" w:eastAsia="仿宋_GB2312" w:cs="Times New Roman"/>
          <w:color w:val="000000"/>
          <w:sz w:val="32"/>
          <w:szCs w:val="32"/>
        </w:rPr>
        <w:t>   </w:t>
      </w:r>
      <w:r>
        <w:rPr>
          <w:rFonts w:ascii="Times New Roman" w:eastAsia="仿宋_GB2312" w:cs="Times New Roman"/>
          <w:color w:val="000000"/>
          <w:sz w:val="32"/>
          <w:szCs w:val="32"/>
        </w:rPr>
        <w:t>长：欧阳琳</w:t>
      </w:r>
    </w:p>
    <w:p w14:paraId="7B36D03B">
      <w:pPr>
        <w:spacing w:line="560" w:lineRule="exact"/>
        <w:ind w:firstLine="640" w:firstLineChars="200"/>
        <w:jc w:val="left"/>
        <w:rPr>
          <w:rFonts w:ascii="Times New Roman" w:hAnsi="Times New Roman" w:eastAsia="仿宋_GB2312" w:cs="Times New Roman"/>
          <w:color w:val="000000"/>
          <w:sz w:val="32"/>
          <w:szCs w:val="32"/>
        </w:rPr>
      </w:pPr>
      <w:r>
        <w:rPr>
          <w:rFonts w:ascii="Times New Roman" w:eastAsia="仿宋_GB2312" w:cs="Times New Roman"/>
          <w:color w:val="000000"/>
          <w:sz w:val="32"/>
          <w:szCs w:val="32"/>
        </w:rPr>
        <w:t>成</w:t>
      </w:r>
      <w:r>
        <w:rPr>
          <w:rFonts w:ascii="Times New Roman" w:hAnsi="Times New Roman" w:eastAsia="仿宋_GB2312" w:cs="Times New Roman"/>
          <w:color w:val="000000"/>
          <w:sz w:val="32"/>
          <w:szCs w:val="32"/>
        </w:rPr>
        <w:t xml:space="preserve">   </w:t>
      </w:r>
      <w:r>
        <w:rPr>
          <w:rFonts w:ascii="Times New Roman" w:eastAsia="仿宋_GB2312" w:cs="Times New Roman"/>
          <w:color w:val="000000"/>
          <w:sz w:val="32"/>
          <w:szCs w:val="32"/>
        </w:rPr>
        <w:t>员：肖胜华、肖俏、高子强、</w:t>
      </w:r>
      <w:r>
        <w:rPr>
          <w:rFonts w:hint="eastAsia" w:ascii="Times New Roman" w:eastAsia="仿宋_GB2312" w:cs="Times New Roman"/>
          <w:color w:val="000000"/>
          <w:sz w:val="32"/>
          <w:szCs w:val="32"/>
        </w:rPr>
        <w:t>中心</w:t>
      </w:r>
      <w:r>
        <w:rPr>
          <w:rFonts w:ascii="Times New Roman" w:eastAsia="仿宋_GB2312" w:cs="Times New Roman"/>
          <w:color w:val="000000"/>
          <w:sz w:val="32"/>
          <w:szCs w:val="32"/>
        </w:rPr>
        <w:t>各科室负责人</w:t>
      </w:r>
      <w:r>
        <w:rPr>
          <w:rFonts w:hint="eastAsia" w:ascii="Times New Roman" w:eastAsia="仿宋_GB2312" w:cs="Times New Roman"/>
          <w:color w:val="000000"/>
          <w:sz w:val="32"/>
          <w:szCs w:val="32"/>
        </w:rPr>
        <w:t>及纪检负责人</w:t>
      </w:r>
      <w:r>
        <w:rPr>
          <w:rFonts w:ascii="Times New Roman" w:eastAsia="仿宋_GB2312" w:cs="Times New Roman"/>
          <w:color w:val="000000"/>
          <w:sz w:val="32"/>
          <w:szCs w:val="32"/>
        </w:rPr>
        <w:t>、高新分局驻中心警务室和物业公司。</w:t>
      </w:r>
    </w:p>
    <w:p w14:paraId="7F136BDC">
      <w:pPr>
        <w:spacing w:line="560" w:lineRule="exact"/>
        <w:ind w:firstLine="640" w:firstLineChars="200"/>
        <w:jc w:val="left"/>
        <w:rPr>
          <w:rFonts w:ascii="Times New Roman" w:eastAsia="仿宋_GB2312" w:cs="Times New Roman"/>
          <w:color w:val="000000"/>
          <w:sz w:val="32"/>
          <w:szCs w:val="32"/>
        </w:rPr>
      </w:pPr>
      <w:r>
        <w:rPr>
          <w:rFonts w:ascii="Times New Roman" w:eastAsia="仿宋_GB2312" w:cs="Times New Roman"/>
          <w:color w:val="000000"/>
          <w:sz w:val="32"/>
          <w:szCs w:val="32"/>
        </w:rPr>
        <w:t>应急领导小组下设办公室</w:t>
      </w:r>
      <w:r>
        <w:rPr>
          <w:rFonts w:hint="eastAsia" w:ascii="Times New Roman" w:eastAsia="仿宋_GB2312" w:cs="Times New Roman"/>
          <w:color w:val="000000"/>
          <w:sz w:val="32"/>
          <w:szCs w:val="32"/>
        </w:rPr>
        <w:t>，由</w:t>
      </w:r>
      <w:r>
        <w:rPr>
          <w:rFonts w:ascii="Times New Roman" w:eastAsia="仿宋_GB2312" w:cs="Times New Roman"/>
          <w:color w:val="000000"/>
          <w:sz w:val="32"/>
          <w:szCs w:val="32"/>
        </w:rPr>
        <w:t>应急领导小组办公室具体负责应急管理工作，办公室设在中心</w:t>
      </w:r>
      <w:r>
        <w:rPr>
          <w:rFonts w:hint="eastAsia" w:ascii="Times New Roman" w:hAnsi="Times New Roman" w:eastAsia="仿宋_GB2312" w:cs="Times New Roman"/>
          <w:color w:val="000000"/>
          <w:sz w:val="32"/>
          <w:szCs w:val="32"/>
        </w:rPr>
        <w:t>运行管理科</w:t>
      </w:r>
      <w:r>
        <w:rPr>
          <w:rFonts w:ascii="Times New Roman" w:eastAsia="仿宋_GB2312" w:cs="Times New Roman"/>
          <w:color w:val="000000"/>
          <w:sz w:val="32"/>
          <w:szCs w:val="32"/>
        </w:rPr>
        <w:t>，中心副主任高子强任办公室主任</w:t>
      </w:r>
      <w:r>
        <w:rPr>
          <w:rFonts w:hint="eastAsia" w:ascii="Times New Roman" w:eastAsia="仿宋_GB2312" w:cs="Times New Roman"/>
          <w:color w:val="000000"/>
          <w:sz w:val="32"/>
          <w:szCs w:val="32"/>
        </w:rPr>
        <w:t>。</w:t>
      </w:r>
      <w:r>
        <w:rPr>
          <w:rFonts w:ascii="Times New Roman" w:eastAsia="仿宋_GB2312" w:cs="Times New Roman"/>
          <w:color w:val="000000"/>
          <w:sz w:val="32"/>
          <w:szCs w:val="32"/>
        </w:rPr>
        <w:t>主要职责是：贯彻执行国家有关应急工作的法律、法规和政策，制定预防和处置突发公共事件的措施和意见，负责突发事件的监测预警，快速有效地处理突发事件。</w:t>
      </w:r>
    </w:p>
    <w:p w14:paraId="251680B3">
      <w:pPr>
        <w:spacing w:line="560" w:lineRule="exact"/>
        <w:ind w:firstLine="640" w:firstLineChars="200"/>
        <w:jc w:val="left"/>
        <w:rPr>
          <w:rFonts w:ascii="Times New Roman" w:hAnsi="Times New Roman" w:eastAsia="黑体" w:cs="Times New Roman"/>
          <w:color w:val="000000"/>
          <w:sz w:val="32"/>
          <w:szCs w:val="32"/>
        </w:rPr>
      </w:pPr>
      <w:r>
        <w:rPr>
          <w:rFonts w:ascii="Times New Roman" w:hAnsi="黑体" w:eastAsia="黑体" w:cs="Times New Roman"/>
          <w:color w:val="000000"/>
          <w:sz w:val="32"/>
          <w:szCs w:val="32"/>
        </w:rPr>
        <w:t>三、预防措施</w:t>
      </w:r>
    </w:p>
    <w:p w14:paraId="09C88E0D">
      <w:pPr>
        <w:spacing w:line="560" w:lineRule="exact"/>
        <w:ind w:firstLine="640" w:firstLineChars="200"/>
        <w:jc w:val="left"/>
        <w:rPr>
          <w:rFonts w:ascii="Times New Roman" w:hAnsi="Times New Roman" w:eastAsia="仿宋_GB2312" w:cs="Times New Roman"/>
          <w:color w:val="000000"/>
          <w:sz w:val="32"/>
          <w:szCs w:val="32"/>
        </w:rPr>
      </w:pPr>
      <w:r>
        <w:rPr>
          <w:rFonts w:ascii="Times New Roman" w:eastAsia="仿宋_GB2312" w:cs="Times New Roman"/>
          <w:color w:val="000000"/>
          <w:sz w:val="32"/>
          <w:szCs w:val="32"/>
        </w:rPr>
        <w:t>加强对全体工作人员突发性事件的教育，适时组织干部职工对防火、防震等突发公共事件的预警演习和应急救援演练，增强应急处置突发性事件的意识，提高应急处理的实战能力；强化对应急工作的管理和监控，制定制度，落实责任，按季度或需求对政务服务中心存在的各种可能发生的安全隐患进行重点检查和抽验，对检查和抽验不合格、不过关的安全问题应及时处置，并进行防火、防盗等设备标准化配置，做到使用方便、安全。</w:t>
      </w:r>
    </w:p>
    <w:p w14:paraId="10B18E49">
      <w:pPr>
        <w:spacing w:line="560" w:lineRule="exact"/>
        <w:ind w:firstLine="640" w:firstLineChars="200"/>
        <w:jc w:val="left"/>
        <w:rPr>
          <w:rFonts w:ascii="Times New Roman" w:hAnsi="Times New Roman" w:eastAsia="黑体" w:cs="Times New Roman"/>
          <w:color w:val="000000"/>
          <w:sz w:val="32"/>
          <w:szCs w:val="32"/>
        </w:rPr>
      </w:pPr>
      <w:r>
        <w:rPr>
          <w:rFonts w:ascii="Times New Roman" w:hAnsi="黑体" w:eastAsia="黑体" w:cs="Times New Roman"/>
          <w:color w:val="000000"/>
          <w:sz w:val="32"/>
          <w:szCs w:val="32"/>
        </w:rPr>
        <w:t>四、处理方法</w:t>
      </w:r>
    </w:p>
    <w:p w14:paraId="678D4EA2">
      <w:pPr>
        <w:spacing w:line="560" w:lineRule="exact"/>
        <w:ind w:firstLine="643" w:firstLineChars="200"/>
        <w:jc w:val="left"/>
        <w:rPr>
          <w:rFonts w:ascii="Times New Roman" w:hAnsi="Times New Roman" w:eastAsia="仿宋_GB2312" w:cs="Times New Roman"/>
          <w:color w:val="000000"/>
          <w:sz w:val="32"/>
          <w:szCs w:val="32"/>
        </w:rPr>
      </w:pPr>
      <w:r>
        <w:rPr>
          <w:rFonts w:ascii="Times New Roman" w:hAnsi="Times New Roman" w:eastAsia="仿宋_GB2312" w:cs="Times New Roman"/>
          <w:b/>
          <w:color w:val="000000"/>
          <w:sz w:val="32"/>
          <w:szCs w:val="32"/>
        </w:rPr>
        <w:t>1</w:t>
      </w:r>
      <w:r>
        <w:rPr>
          <w:rFonts w:ascii="Times New Roman" w:eastAsia="仿宋_GB2312" w:cs="Times New Roman"/>
          <w:b/>
          <w:color w:val="000000"/>
          <w:sz w:val="32"/>
          <w:szCs w:val="32"/>
        </w:rPr>
        <w:t>、了解情况，立即上报。</w:t>
      </w:r>
      <w:r>
        <w:rPr>
          <w:rFonts w:ascii="Times New Roman" w:eastAsia="仿宋_GB2312" w:cs="Times New Roman"/>
          <w:color w:val="000000"/>
          <w:sz w:val="32"/>
          <w:szCs w:val="32"/>
        </w:rPr>
        <w:t>涉及政务服务中心的群体性及其他各类突发事件，要立即启动本应急预案。了解详细情况后，要在</w:t>
      </w:r>
      <w:r>
        <w:rPr>
          <w:rFonts w:ascii="Times New Roman" w:hAnsi="Times New Roman" w:eastAsia="仿宋_GB2312" w:cs="Times New Roman"/>
          <w:color w:val="000000"/>
          <w:sz w:val="32"/>
          <w:szCs w:val="32"/>
        </w:rPr>
        <w:t>20</w:t>
      </w:r>
      <w:r>
        <w:rPr>
          <w:rFonts w:ascii="Times New Roman" w:eastAsia="仿宋_GB2312" w:cs="Times New Roman"/>
          <w:color w:val="000000"/>
          <w:sz w:val="32"/>
          <w:szCs w:val="32"/>
        </w:rPr>
        <w:t>分钟内及时报告市委办、市政府办。根据突发事件特点，及时与市消防支队、市公安局等相关职能部门联系，并保证</w:t>
      </w:r>
      <w:r>
        <w:rPr>
          <w:rFonts w:ascii="Times New Roman" w:hAnsi="Times New Roman" w:eastAsia="仿宋_GB2312" w:cs="Times New Roman"/>
          <w:color w:val="000000"/>
          <w:sz w:val="32"/>
          <w:szCs w:val="32"/>
        </w:rPr>
        <w:t>24</w:t>
      </w:r>
      <w:r>
        <w:rPr>
          <w:rFonts w:ascii="Times New Roman" w:eastAsia="仿宋_GB2312" w:cs="Times New Roman"/>
          <w:color w:val="000000"/>
          <w:sz w:val="32"/>
          <w:szCs w:val="32"/>
        </w:rPr>
        <w:t>小时通讯畅通。</w:t>
      </w:r>
    </w:p>
    <w:p w14:paraId="331BF69B">
      <w:pPr>
        <w:spacing w:line="560" w:lineRule="exact"/>
        <w:ind w:firstLine="643" w:firstLineChars="200"/>
        <w:jc w:val="left"/>
        <w:rPr>
          <w:rFonts w:ascii="Times New Roman" w:hAnsi="Times New Roman" w:eastAsia="仿宋_GB2312" w:cs="Times New Roman"/>
          <w:color w:val="000000"/>
          <w:sz w:val="32"/>
          <w:szCs w:val="32"/>
        </w:rPr>
      </w:pPr>
      <w:r>
        <w:rPr>
          <w:rFonts w:ascii="Times New Roman" w:hAnsi="Times New Roman" w:eastAsia="仿宋_GB2312" w:cs="Times New Roman"/>
          <w:b/>
          <w:color w:val="000000"/>
          <w:sz w:val="32"/>
          <w:szCs w:val="32"/>
        </w:rPr>
        <w:t>2</w:t>
      </w:r>
      <w:r>
        <w:rPr>
          <w:rFonts w:ascii="Times New Roman" w:eastAsia="仿宋_GB2312" w:cs="Times New Roman"/>
          <w:b/>
          <w:color w:val="000000"/>
          <w:sz w:val="32"/>
          <w:szCs w:val="32"/>
        </w:rPr>
        <w:t>、研究对策，妥善处理。</w:t>
      </w:r>
      <w:r>
        <w:rPr>
          <w:rFonts w:ascii="Times New Roman" w:eastAsia="仿宋_GB2312" w:cs="Times New Roman"/>
          <w:color w:val="000000"/>
          <w:sz w:val="32"/>
          <w:szCs w:val="32"/>
        </w:rPr>
        <w:t>在处置群体性事件时，应急处置领导小组在市委、市政府统一领导下，与相关部门搞好配合，共同研究处置方案。要坚持依法办事，依据相关政策法规进行说服劝导，以解决问题为根本，积极化解矛盾，维护稳定，防止事态扩大和蔓延，尽力把矛盾化解在本级。要照顾好现场老、弱、病、残人员，稳定工作人员情绪，避免矛盾激化。要严防出现越级上访和干扰正常工作秩序现象发生。</w:t>
      </w:r>
    </w:p>
    <w:p w14:paraId="06049BD7">
      <w:pPr>
        <w:spacing w:line="560" w:lineRule="exact"/>
        <w:ind w:firstLine="643" w:firstLineChars="200"/>
        <w:jc w:val="left"/>
        <w:rPr>
          <w:rFonts w:ascii="Times New Roman" w:hAnsi="Times New Roman" w:eastAsia="仿宋_GB2312" w:cs="Times New Roman"/>
          <w:color w:val="000000"/>
          <w:sz w:val="32"/>
          <w:szCs w:val="32"/>
        </w:rPr>
      </w:pPr>
      <w:r>
        <w:rPr>
          <w:rFonts w:ascii="Times New Roman" w:hAnsi="Times New Roman" w:eastAsia="仿宋_GB2312" w:cs="Times New Roman"/>
          <w:b/>
          <w:color w:val="000000"/>
          <w:sz w:val="32"/>
          <w:szCs w:val="32"/>
        </w:rPr>
        <w:t>3</w:t>
      </w:r>
      <w:r>
        <w:rPr>
          <w:rFonts w:ascii="Times New Roman" w:eastAsia="仿宋_GB2312" w:cs="Times New Roman"/>
          <w:b/>
          <w:color w:val="000000"/>
          <w:sz w:val="32"/>
          <w:szCs w:val="32"/>
        </w:rPr>
        <w:t>、答复、善后处理。</w:t>
      </w:r>
      <w:r>
        <w:rPr>
          <w:rFonts w:ascii="Times New Roman" w:eastAsia="仿宋_GB2312" w:cs="Times New Roman"/>
          <w:color w:val="000000"/>
          <w:sz w:val="32"/>
          <w:szCs w:val="32"/>
        </w:rPr>
        <w:t>服从安排，严格按政策答复，在处理群体性事件过程中，不能发表带有倾向性和不利于解决问题的言论。群体性突发事件处理结束后，应急领导小组要及时将处理结果上报有关部门。</w:t>
      </w:r>
    </w:p>
    <w:p w14:paraId="6DE3A240">
      <w:pPr>
        <w:spacing w:line="560" w:lineRule="exact"/>
        <w:ind w:firstLine="640" w:firstLineChars="200"/>
        <w:jc w:val="left"/>
        <w:rPr>
          <w:rFonts w:ascii="黑体" w:hAnsi="黑体" w:eastAsia="黑体" w:cs="Times New Roman"/>
          <w:color w:val="000000"/>
          <w:sz w:val="32"/>
          <w:szCs w:val="32"/>
        </w:rPr>
      </w:pPr>
      <w:r>
        <w:rPr>
          <w:rFonts w:ascii="黑体" w:hAnsi="黑体" w:eastAsia="黑体" w:cs="Times New Roman"/>
          <w:color w:val="000000"/>
          <w:sz w:val="32"/>
          <w:szCs w:val="32"/>
        </w:rPr>
        <w:t>五、分类应急预案</w:t>
      </w:r>
    </w:p>
    <w:p w14:paraId="2CC31063">
      <w:pPr>
        <w:spacing w:line="560" w:lineRule="exact"/>
        <w:ind w:firstLine="643" w:firstLineChars="200"/>
        <w:jc w:val="left"/>
        <w:rPr>
          <w:rFonts w:ascii="Times New Roman" w:hAnsi="Times New Roman" w:eastAsia="仿宋_GB2312" w:cs="Times New Roman"/>
          <w:b/>
          <w:color w:val="000000"/>
          <w:sz w:val="32"/>
          <w:szCs w:val="32"/>
        </w:rPr>
      </w:pPr>
      <w:r>
        <w:rPr>
          <w:rFonts w:ascii="Times New Roman" w:eastAsia="仿宋_GB2312" w:cs="Times New Roman"/>
          <w:b/>
          <w:color w:val="000000"/>
          <w:sz w:val="32"/>
          <w:szCs w:val="32"/>
        </w:rPr>
        <w:t>（一）一般地震灾害、洪水灾害应急预案</w:t>
      </w:r>
    </w:p>
    <w:p w14:paraId="182B4167">
      <w:pPr>
        <w:spacing w:line="560" w:lineRule="exact"/>
        <w:ind w:firstLine="640" w:firstLineChars="200"/>
        <w:jc w:val="left"/>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1</w:t>
      </w:r>
      <w:r>
        <w:rPr>
          <w:rFonts w:ascii="Times New Roman" w:eastAsia="仿宋_GB2312" w:cs="Times New Roman"/>
          <w:color w:val="000000"/>
          <w:sz w:val="32"/>
          <w:szCs w:val="32"/>
        </w:rPr>
        <w:t>、当一般地震灾害或洪水灾害发生时，应急领导小组应当向有关部门迅速了解震情、灾情，以确定政务中心应急工作措施，应急领导小组成员应迅速进入临战状态，第一时间到岗到位有序组织指挥，做到高效组织、高效指挥、高效运作。</w:t>
      </w:r>
    </w:p>
    <w:p w14:paraId="7A5F40CF">
      <w:pPr>
        <w:spacing w:line="560" w:lineRule="exact"/>
        <w:ind w:firstLine="640" w:firstLineChars="200"/>
        <w:jc w:val="left"/>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2</w:t>
      </w:r>
      <w:r>
        <w:rPr>
          <w:rFonts w:ascii="Times New Roman" w:eastAsia="仿宋_GB2312" w:cs="Times New Roman"/>
          <w:color w:val="000000"/>
          <w:sz w:val="32"/>
          <w:szCs w:val="32"/>
        </w:rPr>
        <w:t>、震情、灾情确定后，应急领导小组要迅速成立抗震、抗灾抢险救灾指挥组，负责组织协调指挥在政务中心遇险人员的抢救、公共财产的转移、现场排险等安全工作，尽快恢复中心正常工作并及时安排和完成上级部署的各项抗灾工作。</w:t>
      </w:r>
    </w:p>
    <w:p w14:paraId="1F15BF3B">
      <w:pPr>
        <w:spacing w:line="560" w:lineRule="exact"/>
        <w:ind w:firstLine="643" w:firstLineChars="200"/>
        <w:jc w:val="left"/>
        <w:rPr>
          <w:rFonts w:ascii="Times New Roman" w:hAnsi="Times New Roman" w:eastAsia="仿宋_GB2312" w:cs="Times New Roman"/>
          <w:b/>
          <w:color w:val="000000"/>
          <w:sz w:val="32"/>
          <w:szCs w:val="32"/>
        </w:rPr>
      </w:pPr>
      <w:r>
        <w:rPr>
          <w:rFonts w:ascii="Times New Roman" w:eastAsia="仿宋_GB2312" w:cs="Times New Roman"/>
          <w:b/>
          <w:color w:val="000000"/>
          <w:sz w:val="32"/>
          <w:szCs w:val="32"/>
        </w:rPr>
        <w:t>（二）市政务服务中心发生盗窃和破坏案件应急预案</w:t>
      </w:r>
    </w:p>
    <w:p w14:paraId="28D290DE">
      <w:pPr>
        <w:spacing w:line="560" w:lineRule="exact"/>
        <w:ind w:firstLine="640" w:firstLineChars="200"/>
        <w:jc w:val="left"/>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1</w:t>
      </w:r>
      <w:r>
        <w:rPr>
          <w:rFonts w:ascii="Times New Roman" w:eastAsia="仿宋_GB2312" w:cs="Times New Roman"/>
          <w:color w:val="000000"/>
          <w:sz w:val="32"/>
          <w:szCs w:val="32"/>
        </w:rPr>
        <w:t>、当发生盗窃和破坏案件时，有关单位和个人首先要保护好案发第一现场，在第一时间向应急领导小组办公室报告，并根据情况向公安局</w:t>
      </w:r>
      <w:r>
        <w:rPr>
          <w:rFonts w:ascii="Times New Roman" w:hAnsi="Times New Roman" w:eastAsia="仿宋_GB2312" w:cs="Times New Roman"/>
          <w:color w:val="000000"/>
          <w:sz w:val="32"/>
          <w:szCs w:val="32"/>
        </w:rPr>
        <w:t>110</w:t>
      </w:r>
      <w:r>
        <w:rPr>
          <w:rFonts w:ascii="Times New Roman" w:eastAsia="仿宋_GB2312" w:cs="Times New Roman"/>
          <w:color w:val="000000"/>
          <w:sz w:val="32"/>
          <w:szCs w:val="32"/>
        </w:rPr>
        <w:t>报案。</w:t>
      </w:r>
    </w:p>
    <w:p w14:paraId="045D0DC3">
      <w:pPr>
        <w:spacing w:line="560" w:lineRule="exact"/>
        <w:ind w:firstLine="640" w:firstLineChars="200"/>
        <w:jc w:val="left"/>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2</w:t>
      </w:r>
      <w:r>
        <w:rPr>
          <w:rFonts w:ascii="Times New Roman" w:eastAsia="仿宋_GB2312" w:cs="Times New Roman"/>
          <w:color w:val="000000"/>
          <w:sz w:val="32"/>
          <w:szCs w:val="32"/>
        </w:rPr>
        <w:t>、应急领导小组要采取清点被盗物品、回放监控画面、禁止闲散人员接近现场、控制人员进出等措施，为准确破案提供依据。</w:t>
      </w:r>
    </w:p>
    <w:p w14:paraId="16EE4A28">
      <w:pPr>
        <w:spacing w:line="560" w:lineRule="exact"/>
        <w:ind w:firstLine="643" w:firstLineChars="200"/>
        <w:jc w:val="left"/>
        <w:rPr>
          <w:rFonts w:ascii="Times New Roman" w:hAnsi="Times New Roman" w:eastAsia="仿宋_GB2312" w:cs="Times New Roman"/>
          <w:b/>
          <w:color w:val="000000"/>
          <w:sz w:val="32"/>
          <w:szCs w:val="32"/>
        </w:rPr>
      </w:pPr>
      <w:r>
        <w:rPr>
          <w:rFonts w:ascii="Times New Roman" w:eastAsia="仿宋_GB2312" w:cs="Times New Roman"/>
          <w:b/>
          <w:color w:val="000000"/>
          <w:sz w:val="32"/>
          <w:szCs w:val="32"/>
        </w:rPr>
        <w:t>（三）市政务服务中心门前发生群体上访事件应急预案</w:t>
      </w:r>
    </w:p>
    <w:p w14:paraId="1DBADB00">
      <w:pPr>
        <w:spacing w:line="560" w:lineRule="exact"/>
        <w:ind w:firstLine="640" w:firstLineChars="200"/>
        <w:jc w:val="left"/>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 1</w:t>
      </w:r>
      <w:r>
        <w:rPr>
          <w:rFonts w:ascii="Times New Roman" w:eastAsia="仿宋_GB2312" w:cs="Times New Roman"/>
          <w:color w:val="000000"/>
          <w:sz w:val="32"/>
          <w:szCs w:val="32"/>
        </w:rPr>
        <w:t>、物业门卫保安和值班队长在执勤和值班过程中，要认真负责，注意观察和发现情况。一旦发现群众向市政务中心门前聚集时，值班队长要主动了解情况，搜集信息并及时向领导小组办公室和运行管理科报告。</w:t>
      </w:r>
    </w:p>
    <w:p w14:paraId="48F12A9E">
      <w:pPr>
        <w:spacing w:line="560" w:lineRule="exact"/>
        <w:ind w:firstLine="640" w:firstLineChars="200"/>
        <w:jc w:val="left"/>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2</w:t>
      </w:r>
      <w:r>
        <w:rPr>
          <w:rFonts w:ascii="Times New Roman" w:eastAsia="仿宋_GB2312" w:cs="Times New Roman"/>
          <w:color w:val="000000"/>
          <w:sz w:val="32"/>
          <w:szCs w:val="32"/>
        </w:rPr>
        <w:t>、领导小组办公室和运行管理科接到报告后第一时间赶到现场，确认群众上访信息后，及时向应急领导小组主要负责人报告，经同意后，宣布启动处置预案，并按预案通知各类人员履行各自职责。</w:t>
      </w:r>
    </w:p>
    <w:p w14:paraId="5E4FFE8C">
      <w:pPr>
        <w:spacing w:line="560" w:lineRule="exact"/>
        <w:ind w:firstLine="640" w:firstLineChars="200"/>
        <w:jc w:val="left"/>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3</w:t>
      </w:r>
      <w:r>
        <w:rPr>
          <w:rFonts w:ascii="Times New Roman" w:eastAsia="仿宋_GB2312" w:cs="Times New Roman"/>
          <w:color w:val="000000"/>
          <w:sz w:val="32"/>
          <w:szCs w:val="32"/>
        </w:rPr>
        <w:t>、应急领导小组接到报告后，根据事态发展及时向市委、市政府值班室报告，并将信息和现场情况通知接访单位、市信访局、市公安局；在此基础上加强门卫值班力量，防止上访群众冲击机关，扰乱办公秩序。</w:t>
      </w:r>
    </w:p>
    <w:p w14:paraId="5C799679">
      <w:pPr>
        <w:spacing w:line="560" w:lineRule="exact"/>
        <w:ind w:firstLine="640" w:firstLineChars="200"/>
        <w:jc w:val="left"/>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 4</w:t>
      </w:r>
      <w:r>
        <w:rPr>
          <w:rFonts w:ascii="Times New Roman" w:eastAsia="仿宋_GB2312" w:cs="Times New Roman"/>
          <w:color w:val="000000"/>
          <w:sz w:val="32"/>
          <w:szCs w:val="32"/>
        </w:rPr>
        <w:t>、在应急领导小组的指导下，一是协助信访和接访单位做好劝访工作，防止矛盾激化；二是由高新分局驻中心警务室和物业守好大门入口，防止冲击机关；三是通知各门岗加强进出车辆和人员管理，防止上访人员进入。</w:t>
      </w:r>
    </w:p>
    <w:p w14:paraId="0FBECD07">
      <w:pPr>
        <w:spacing w:line="560" w:lineRule="exact"/>
        <w:ind w:firstLine="640" w:firstLineChars="200"/>
        <w:jc w:val="left"/>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5</w:t>
      </w:r>
      <w:r>
        <w:rPr>
          <w:rFonts w:ascii="Times New Roman" w:eastAsia="仿宋_GB2312" w:cs="Times New Roman"/>
          <w:color w:val="000000"/>
          <w:sz w:val="32"/>
          <w:szCs w:val="32"/>
        </w:rPr>
        <w:t>、</w:t>
      </w:r>
      <w:r>
        <w:rPr>
          <w:rFonts w:ascii="Times New Roman" w:hAnsi="Times New Roman" w:eastAsia="仿宋_GB2312" w:cs="Times New Roman"/>
          <w:color w:val="000000"/>
          <w:sz w:val="32"/>
          <w:szCs w:val="32"/>
        </w:rPr>
        <w:t> </w:t>
      </w:r>
      <w:r>
        <w:rPr>
          <w:rFonts w:ascii="Times New Roman" w:eastAsia="仿宋_GB2312" w:cs="Times New Roman"/>
          <w:color w:val="000000"/>
          <w:sz w:val="32"/>
          <w:szCs w:val="32"/>
        </w:rPr>
        <w:t>若群体上访群众情绪激动，矛盾激化，在少数人蛊惑下有冲击机关的迹象或苗头时，现场指挥组要迅速发出预警信号，加强领导办公场所和重点部位的安保力量。</w:t>
      </w:r>
    </w:p>
    <w:p w14:paraId="671A47AC">
      <w:pPr>
        <w:spacing w:line="560" w:lineRule="exact"/>
        <w:ind w:firstLine="640" w:firstLineChars="200"/>
        <w:jc w:val="left"/>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6</w:t>
      </w:r>
      <w:r>
        <w:rPr>
          <w:rFonts w:ascii="Times New Roman" w:eastAsia="仿宋_GB2312" w:cs="Times New Roman"/>
          <w:color w:val="000000"/>
          <w:sz w:val="32"/>
          <w:szCs w:val="32"/>
        </w:rPr>
        <w:t>、通知市委、市政府、人大、政协机关值班人员，关闭通道，禁止一切外来人员进入；通知机要、档案等重点单位加强防范；机房、配电房等重点部位派人重点值守，严防遭到破坏。</w:t>
      </w:r>
    </w:p>
    <w:p w14:paraId="58779065">
      <w:pPr>
        <w:spacing w:line="560" w:lineRule="exact"/>
        <w:ind w:firstLine="640" w:firstLineChars="200"/>
        <w:jc w:val="left"/>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7</w:t>
      </w:r>
      <w:r>
        <w:rPr>
          <w:rFonts w:ascii="Times New Roman" w:eastAsia="仿宋_GB2312" w:cs="Times New Roman"/>
          <w:color w:val="000000"/>
          <w:sz w:val="32"/>
          <w:szCs w:val="32"/>
        </w:rPr>
        <w:t>、发现有打、砸、抢迹象和苗头要迅速报告公安机关，协助公安将事态扼制到萌芽状态。</w:t>
      </w:r>
    </w:p>
    <w:p w14:paraId="44DC0520">
      <w:pPr>
        <w:spacing w:line="560" w:lineRule="exact"/>
        <w:ind w:firstLine="640" w:firstLineChars="200"/>
        <w:jc w:val="left"/>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8</w:t>
      </w:r>
      <w:r>
        <w:rPr>
          <w:rFonts w:ascii="Times New Roman" w:eastAsia="仿宋_GB2312" w:cs="Times New Roman"/>
          <w:color w:val="000000"/>
          <w:sz w:val="32"/>
          <w:szCs w:val="32"/>
        </w:rPr>
        <w:t>、处置结束后，要及时搜集情况，整理资料，做好记录，按要求报送信息和情况报告，事态平息后，保护好现场，协助公安机关和相关单位做好善后工作。</w:t>
      </w:r>
    </w:p>
    <w:p w14:paraId="6806E055">
      <w:pPr>
        <w:spacing w:line="560" w:lineRule="exact"/>
        <w:ind w:firstLine="480" w:firstLineChars="150"/>
        <w:jc w:val="left"/>
        <w:rPr>
          <w:rFonts w:ascii="Times New Roman" w:hAnsi="Times New Roman" w:eastAsia="仿宋_GB2312" w:cs="Times New Roman"/>
          <w:b/>
          <w:color w:val="000000"/>
          <w:sz w:val="32"/>
          <w:szCs w:val="32"/>
        </w:rPr>
      </w:pPr>
      <w:r>
        <w:rPr>
          <w:rFonts w:ascii="Times New Roman" w:hAnsi="Times New Roman" w:eastAsia="仿宋_GB2312" w:cs="Times New Roman"/>
          <w:color w:val="000000"/>
          <w:sz w:val="32"/>
          <w:szCs w:val="32"/>
        </w:rPr>
        <w:t> </w:t>
      </w:r>
      <w:r>
        <w:rPr>
          <w:rFonts w:ascii="Times New Roman" w:eastAsia="仿宋_GB2312" w:cs="Times New Roman"/>
          <w:b/>
          <w:color w:val="000000"/>
          <w:sz w:val="32"/>
          <w:szCs w:val="32"/>
        </w:rPr>
        <w:t>（四）市政务服务中心发生火灾应急预案</w:t>
      </w:r>
    </w:p>
    <w:p w14:paraId="1E8EE755">
      <w:pPr>
        <w:spacing w:line="560" w:lineRule="exact"/>
        <w:ind w:firstLine="640" w:firstLineChars="200"/>
        <w:jc w:val="left"/>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1</w:t>
      </w:r>
      <w:r>
        <w:rPr>
          <w:rFonts w:ascii="Times New Roman" w:eastAsia="仿宋_GB2312" w:cs="Times New Roman"/>
          <w:color w:val="000000"/>
          <w:sz w:val="32"/>
          <w:szCs w:val="32"/>
        </w:rPr>
        <w:t>、发生火灾险情时，第一发现人应立即按响火灾警报器并报告领导小组办公室和运行管理科，领导小组办公室和运行管理科要立即赶赴现场察看。如火势不大且有能力扑灭时，组织安保人员就近利用灭火工具将火扑灭；如火势较大，应立即通知物业公司和拨打</w:t>
      </w:r>
      <w:r>
        <w:rPr>
          <w:rFonts w:ascii="Times New Roman" w:hAnsi="Times New Roman" w:eastAsia="仿宋_GB2312" w:cs="Times New Roman"/>
          <w:color w:val="000000"/>
          <w:sz w:val="32"/>
          <w:szCs w:val="32"/>
        </w:rPr>
        <w:t>“119”</w:t>
      </w:r>
      <w:r>
        <w:rPr>
          <w:rFonts w:ascii="Times New Roman" w:eastAsia="仿宋_GB2312" w:cs="Times New Roman"/>
          <w:color w:val="000000"/>
          <w:sz w:val="32"/>
          <w:szCs w:val="32"/>
        </w:rPr>
        <w:t>火警电话，并在确保人员安全情况下，组织工作人员协助灭火。</w:t>
      </w:r>
    </w:p>
    <w:p w14:paraId="10B7853A">
      <w:pPr>
        <w:spacing w:line="560" w:lineRule="exact"/>
        <w:ind w:firstLine="640" w:firstLineChars="200"/>
        <w:jc w:val="left"/>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2</w:t>
      </w:r>
      <w:r>
        <w:rPr>
          <w:rFonts w:ascii="Times New Roman" w:eastAsia="仿宋_GB2312" w:cs="Times New Roman"/>
          <w:color w:val="000000"/>
          <w:sz w:val="32"/>
          <w:szCs w:val="32"/>
        </w:rPr>
        <w:t>、领导小组办公室和运行管理科及时准确将火灾险情和火势向应急领导小组报告，应急领导小组根据现场情况及时报告市应急办，若因用电引发的火灾，立即通知物业切断电源。</w:t>
      </w:r>
    </w:p>
    <w:p w14:paraId="0E39B9BD">
      <w:pPr>
        <w:spacing w:line="560" w:lineRule="exact"/>
        <w:ind w:firstLine="640" w:firstLineChars="200"/>
        <w:jc w:val="left"/>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3</w:t>
      </w:r>
      <w:r>
        <w:rPr>
          <w:rFonts w:ascii="Times New Roman" w:eastAsia="仿宋_GB2312" w:cs="Times New Roman"/>
          <w:color w:val="000000"/>
          <w:sz w:val="32"/>
          <w:szCs w:val="32"/>
        </w:rPr>
        <w:t>、物业安保员必须在</w:t>
      </w:r>
      <w:r>
        <w:rPr>
          <w:rFonts w:ascii="Times New Roman" w:hAnsi="Times New Roman" w:eastAsia="仿宋_GB2312" w:cs="Times New Roman"/>
          <w:color w:val="000000"/>
          <w:sz w:val="32"/>
          <w:szCs w:val="32"/>
        </w:rPr>
        <w:t>5</w:t>
      </w:r>
      <w:r>
        <w:rPr>
          <w:rFonts w:ascii="Times New Roman" w:eastAsia="仿宋_GB2312" w:cs="Times New Roman"/>
          <w:color w:val="000000"/>
          <w:sz w:val="32"/>
          <w:szCs w:val="32"/>
        </w:rPr>
        <w:t>分钟内到达火灾现场，并利用周围的灭火设施进行应急处理，若火势难以控制，消防值班员负责利用消防广播向着火层及以上各层发出火情信号。</w:t>
      </w:r>
    </w:p>
    <w:p w14:paraId="7509AE26">
      <w:pPr>
        <w:spacing w:line="560" w:lineRule="exact"/>
        <w:ind w:firstLine="640" w:firstLineChars="200"/>
        <w:jc w:val="left"/>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4</w:t>
      </w:r>
      <w:r>
        <w:rPr>
          <w:rFonts w:ascii="Times New Roman" w:eastAsia="仿宋_GB2312" w:cs="Times New Roman"/>
          <w:color w:val="000000"/>
          <w:sz w:val="32"/>
          <w:szCs w:val="32"/>
        </w:rPr>
        <w:t>、通知门卫值班人员引导消防官兵第一时间赶赴火灾现场，参与灭火。运行管理科协助消防官兵组织机关工作人员从消防通道向楼下疏散，防止发生混乱、踩踏现象。</w:t>
      </w:r>
    </w:p>
    <w:p w14:paraId="55F8170D">
      <w:pPr>
        <w:spacing w:line="560" w:lineRule="exact"/>
        <w:ind w:firstLine="640" w:firstLineChars="200"/>
        <w:jc w:val="left"/>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 5</w:t>
      </w:r>
      <w:r>
        <w:rPr>
          <w:rFonts w:ascii="Times New Roman" w:eastAsia="仿宋_GB2312" w:cs="Times New Roman"/>
          <w:color w:val="000000"/>
          <w:sz w:val="32"/>
          <w:szCs w:val="32"/>
        </w:rPr>
        <w:t>、火灾扑灭后，协助消防和有关部门，查明火灾原因，协助相关部门做好善后工作。</w:t>
      </w:r>
    </w:p>
    <w:p w14:paraId="12CA07B9">
      <w:pPr>
        <w:spacing w:line="560" w:lineRule="exact"/>
        <w:ind w:firstLine="643" w:firstLineChars="200"/>
        <w:jc w:val="left"/>
        <w:rPr>
          <w:rFonts w:ascii="Times New Roman" w:hAnsi="Times New Roman" w:eastAsia="仿宋_GB2312" w:cs="Times New Roman"/>
          <w:b/>
          <w:color w:val="000000"/>
          <w:sz w:val="32"/>
          <w:szCs w:val="32"/>
        </w:rPr>
      </w:pPr>
      <w:r>
        <w:rPr>
          <w:rFonts w:ascii="Times New Roman" w:eastAsia="仿宋_GB2312" w:cs="Times New Roman"/>
          <w:b/>
          <w:color w:val="000000"/>
          <w:sz w:val="32"/>
          <w:szCs w:val="32"/>
        </w:rPr>
        <w:t>（五）市政务服务中心发生爆炸等破坏性事件应急预案</w:t>
      </w:r>
    </w:p>
    <w:p w14:paraId="01AAF5E4">
      <w:pPr>
        <w:spacing w:line="560" w:lineRule="exact"/>
        <w:ind w:firstLine="640" w:firstLineChars="200"/>
        <w:jc w:val="left"/>
        <w:rPr>
          <w:rFonts w:ascii="Times New Roman" w:hAnsi="Times New Roman" w:eastAsia="仿宋_GB2312" w:cs="Times New Roman"/>
          <w:color w:val="000000"/>
          <w:sz w:val="32"/>
          <w:szCs w:val="32"/>
        </w:rPr>
      </w:pPr>
      <w:r>
        <w:rPr>
          <w:rFonts w:ascii="Times New Roman" w:eastAsia="仿宋_GB2312" w:cs="Times New Roman"/>
          <w:color w:val="000000"/>
          <w:sz w:val="32"/>
          <w:szCs w:val="32"/>
        </w:rPr>
        <w:t>发生爆炸破坏性事件时，领导小组办公室和运行管理科、物业经理要在第一时间赶到现场，初步勘察情况，并将情况向应急领导小组报告，根据领导指示启动预案，通知各类人员进入位置、履行职责。</w:t>
      </w:r>
    </w:p>
    <w:p w14:paraId="72B7A308">
      <w:pPr>
        <w:spacing w:line="560" w:lineRule="exact"/>
        <w:ind w:firstLine="640" w:firstLineChars="200"/>
        <w:jc w:val="left"/>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 1</w:t>
      </w:r>
      <w:r>
        <w:rPr>
          <w:rFonts w:ascii="Times New Roman" w:eastAsia="仿宋_GB2312" w:cs="Times New Roman"/>
          <w:color w:val="000000"/>
          <w:sz w:val="32"/>
          <w:szCs w:val="32"/>
        </w:rPr>
        <w:t>、迅速拨打</w:t>
      </w:r>
      <w:r>
        <w:rPr>
          <w:rFonts w:ascii="Times New Roman" w:hAnsi="Times New Roman" w:eastAsia="仿宋_GB2312" w:cs="Times New Roman"/>
          <w:color w:val="000000"/>
          <w:sz w:val="32"/>
          <w:szCs w:val="32"/>
        </w:rPr>
        <w:t>110</w:t>
      </w:r>
      <w:r>
        <w:rPr>
          <w:rFonts w:ascii="Times New Roman" w:eastAsia="仿宋_GB2312" w:cs="Times New Roman"/>
          <w:color w:val="000000"/>
          <w:sz w:val="32"/>
          <w:szCs w:val="32"/>
        </w:rPr>
        <w:t>报警，向公安机关报告情况，同时拨打</w:t>
      </w:r>
      <w:r>
        <w:rPr>
          <w:rFonts w:ascii="Times New Roman" w:hAnsi="Times New Roman" w:eastAsia="仿宋_GB2312" w:cs="Times New Roman"/>
          <w:color w:val="000000"/>
          <w:sz w:val="32"/>
          <w:szCs w:val="32"/>
        </w:rPr>
        <w:t>119</w:t>
      </w:r>
      <w:r>
        <w:rPr>
          <w:rFonts w:ascii="Times New Roman" w:eastAsia="仿宋_GB2312" w:cs="Times New Roman"/>
          <w:color w:val="000000"/>
          <w:sz w:val="32"/>
          <w:szCs w:val="32"/>
        </w:rPr>
        <w:t>和</w:t>
      </w:r>
      <w:r>
        <w:rPr>
          <w:rFonts w:ascii="Times New Roman" w:hAnsi="Times New Roman" w:eastAsia="仿宋_GB2312" w:cs="Times New Roman"/>
          <w:color w:val="000000"/>
          <w:sz w:val="32"/>
          <w:szCs w:val="32"/>
        </w:rPr>
        <w:t>120</w:t>
      </w:r>
      <w:r>
        <w:rPr>
          <w:rFonts w:ascii="Times New Roman" w:eastAsia="仿宋_GB2312" w:cs="Times New Roman"/>
          <w:color w:val="000000"/>
          <w:sz w:val="32"/>
          <w:szCs w:val="32"/>
        </w:rPr>
        <w:t>电话，根据现场情况先组织人员抢救伤员、扑灭火灾。</w:t>
      </w:r>
    </w:p>
    <w:p w14:paraId="3674D61A">
      <w:pPr>
        <w:spacing w:line="560" w:lineRule="exact"/>
        <w:ind w:firstLine="640" w:firstLineChars="200"/>
        <w:jc w:val="left"/>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 2</w:t>
      </w:r>
      <w:r>
        <w:rPr>
          <w:rFonts w:ascii="Times New Roman" w:eastAsia="仿宋_GB2312" w:cs="Times New Roman"/>
          <w:color w:val="000000"/>
          <w:sz w:val="32"/>
          <w:szCs w:val="32"/>
        </w:rPr>
        <w:t>、组织值班保安封锁现场，控制嫌疑人，组织人员撤离现场，控制闲杂人员和围观人员进入现场。</w:t>
      </w:r>
    </w:p>
    <w:p w14:paraId="6B5EDB27">
      <w:pPr>
        <w:spacing w:line="560" w:lineRule="exact"/>
        <w:ind w:firstLine="640" w:firstLineChars="200"/>
        <w:jc w:val="left"/>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3</w:t>
      </w:r>
      <w:r>
        <w:rPr>
          <w:rFonts w:ascii="Times New Roman" w:eastAsia="仿宋_GB2312" w:cs="Times New Roman"/>
          <w:color w:val="000000"/>
          <w:sz w:val="32"/>
          <w:szCs w:val="32"/>
        </w:rPr>
        <w:t>、通知门卫值班保安做好引导工作，迅速将公安、消防和</w:t>
      </w:r>
      <w:r>
        <w:rPr>
          <w:rFonts w:ascii="Times New Roman" w:hAnsi="Times New Roman" w:eastAsia="仿宋_GB2312" w:cs="Times New Roman"/>
          <w:color w:val="000000"/>
          <w:sz w:val="32"/>
          <w:szCs w:val="32"/>
        </w:rPr>
        <w:t>120</w:t>
      </w:r>
      <w:r>
        <w:rPr>
          <w:rFonts w:ascii="Times New Roman" w:eastAsia="仿宋_GB2312" w:cs="Times New Roman"/>
          <w:color w:val="000000"/>
          <w:sz w:val="32"/>
          <w:szCs w:val="32"/>
        </w:rPr>
        <w:t>急救人员带到现场，开展救援灭火和调查工作。</w:t>
      </w:r>
    </w:p>
    <w:p w14:paraId="29782A5C">
      <w:pPr>
        <w:spacing w:line="560" w:lineRule="exact"/>
        <w:ind w:firstLine="640" w:firstLineChars="200"/>
        <w:jc w:val="left"/>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4</w:t>
      </w:r>
      <w:r>
        <w:rPr>
          <w:rFonts w:ascii="Times New Roman" w:eastAsia="仿宋_GB2312" w:cs="Times New Roman"/>
          <w:color w:val="000000"/>
          <w:sz w:val="32"/>
          <w:szCs w:val="32"/>
        </w:rPr>
        <w:t>、协助公安、消防等调查事件原因，评估损失，做好善后工作。</w:t>
      </w:r>
    </w:p>
    <w:p w14:paraId="2ABEEDC0">
      <w:pPr>
        <w:spacing w:line="560" w:lineRule="exact"/>
        <w:ind w:firstLine="640" w:firstLineChars="200"/>
        <w:jc w:val="left"/>
        <w:rPr>
          <w:rFonts w:hint="eastAsia" w:eastAsia="仿宋_GB2312"/>
          <w:color w:val="000000"/>
          <w:sz w:val="32"/>
          <w:szCs w:val="32"/>
          <w:lang w:val="en-US" w:eastAsia="zh-CN"/>
        </w:rPr>
      </w:pPr>
    </w:p>
    <w:p w14:paraId="64BF576E">
      <w:pPr>
        <w:spacing w:line="560" w:lineRule="exact"/>
        <w:ind w:firstLine="640" w:firstLineChars="200"/>
        <w:jc w:val="left"/>
        <w:rPr>
          <w:rFonts w:hint="eastAsia" w:eastAsia="仿宋_GB2312"/>
          <w:color w:val="000000"/>
          <w:sz w:val="32"/>
          <w:szCs w:val="32"/>
          <w:lang w:val="en-US" w:eastAsia="zh-CN"/>
        </w:rPr>
      </w:pPr>
    </w:p>
    <w:p w14:paraId="2BE5C96A">
      <w:pPr>
        <w:spacing w:line="560" w:lineRule="exact"/>
        <w:ind w:firstLine="640" w:firstLineChars="200"/>
        <w:jc w:val="left"/>
        <w:rPr>
          <w:rFonts w:hint="eastAsia" w:eastAsia="仿宋_GB2312"/>
          <w:color w:val="000000"/>
          <w:sz w:val="32"/>
          <w:szCs w:val="32"/>
          <w:lang w:val="en-US" w:eastAsia="zh-CN"/>
        </w:rPr>
      </w:pPr>
    </w:p>
    <w:p w14:paraId="51F9219B">
      <w:pPr>
        <w:spacing w:line="560" w:lineRule="exact"/>
        <w:ind w:firstLine="640" w:firstLineChars="200"/>
        <w:jc w:val="left"/>
        <w:rPr>
          <w:rFonts w:hint="eastAsia" w:eastAsia="仿宋_GB2312"/>
          <w:color w:val="000000"/>
          <w:sz w:val="32"/>
          <w:szCs w:val="32"/>
          <w:lang w:val="en-US" w:eastAsia="zh-CN"/>
        </w:rPr>
      </w:pPr>
    </w:p>
    <w:p w14:paraId="4C42FE65">
      <w:pPr>
        <w:spacing w:line="560" w:lineRule="exact"/>
        <w:ind w:firstLine="640" w:firstLineChars="200"/>
        <w:jc w:val="left"/>
        <w:rPr>
          <w:rFonts w:hint="eastAsia" w:eastAsia="仿宋_GB2312"/>
          <w:color w:val="000000"/>
          <w:sz w:val="32"/>
          <w:szCs w:val="32"/>
          <w:lang w:val="en-US" w:eastAsia="zh-CN"/>
        </w:rPr>
      </w:pPr>
    </w:p>
    <w:p w14:paraId="14BABD3E">
      <w:pPr>
        <w:spacing w:line="560" w:lineRule="exact"/>
        <w:ind w:firstLine="640" w:firstLineChars="200"/>
        <w:jc w:val="left"/>
        <w:rPr>
          <w:rFonts w:hint="eastAsia" w:eastAsia="仿宋_GB2312"/>
          <w:color w:val="000000"/>
          <w:sz w:val="32"/>
          <w:szCs w:val="32"/>
          <w:lang w:val="en-US" w:eastAsia="zh-CN"/>
        </w:rPr>
      </w:pPr>
    </w:p>
    <w:p w14:paraId="11F40B00">
      <w:pPr>
        <w:spacing w:line="560" w:lineRule="exact"/>
        <w:ind w:firstLine="640" w:firstLineChars="200"/>
        <w:jc w:val="left"/>
        <w:rPr>
          <w:rFonts w:hint="eastAsia" w:eastAsia="仿宋_GB2312"/>
          <w:color w:val="000000"/>
          <w:sz w:val="32"/>
          <w:szCs w:val="32"/>
          <w:lang w:val="en-US" w:eastAsia="zh-CN"/>
        </w:rPr>
      </w:pPr>
    </w:p>
    <w:p w14:paraId="0570CC38">
      <w:pPr>
        <w:spacing w:line="560" w:lineRule="exact"/>
        <w:ind w:firstLine="640" w:firstLineChars="200"/>
        <w:jc w:val="left"/>
        <w:rPr>
          <w:rFonts w:hint="eastAsia" w:eastAsia="仿宋_GB2312"/>
          <w:color w:val="000000"/>
          <w:sz w:val="32"/>
          <w:szCs w:val="32"/>
          <w:lang w:val="en-US" w:eastAsia="zh-CN"/>
        </w:rPr>
      </w:pPr>
    </w:p>
    <w:p w14:paraId="130E8F8D">
      <w:pPr>
        <w:spacing w:line="560" w:lineRule="exact"/>
        <w:jc w:val="left"/>
        <w:rPr>
          <w:rFonts w:hint="eastAsia" w:eastAsia="仿宋_GB2312"/>
          <w:color w:val="000000"/>
          <w:sz w:val="32"/>
          <w:szCs w:val="32"/>
          <w:lang w:val="en-US" w:eastAsia="zh-CN"/>
        </w:rPr>
      </w:pPr>
    </w:p>
    <w:p w14:paraId="60EF5707">
      <w:pPr>
        <w:spacing w:line="560" w:lineRule="exact"/>
        <w:jc w:val="left"/>
        <w:rPr>
          <w:rFonts w:hint="eastAsia" w:eastAsia="仿宋_GB2312"/>
          <w:color w:val="000000"/>
          <w:sz w:val="32"/>
          <w:szCs w:val="32"/>
          <w:lang w:val="en-US" w:eastAsia="zh-CN"/>
        </w:rPr>
      </w:pPr>
    </w:p>
    <w:p w14:paraId="39B9604B">
      <w:pPr>
        <w:spacing w:line="560" w:lineRule="exact"/>
        <w:jc w:val="center"/>
        <w:outlineLvl w:val="1"/>
        <w:rPr>
          <w:rFonts w:hint="eastAsia" w:eastAsia="仿宋_GB2312"/>
          <w:color w:val="000000"/>
          <w:sz w:val="32"/>
          <w:szCs w:val="32"/>
          <w:lang w:val="en-US" w:eastAsia="zh-CN"/>
        </w:rPr>
      </w:pPr>
      <w:bookmarkStart w:id="27" w:name="_Toc321609844"/>
      <w:r>
        <w:rPr>
          <w:rFonts w:hint="eastAsia" w:ascii="方正小标宋简体" w:hAnsi="方正小标宋简体" w:eastAsia="方正小标宋简体" w:cs="方正小标宋简体"/>
          <w:color w:val="000000"/>
          <w:sz w:val="44"/>
          <w:szCs w:val="44"/>
          <w:lang w:val="en-US" w:eastAsia="zh-CN"/>
        </w:rPr>
        <w:t>代办服务制度</w:t>
      </w:r>
      <w:bookmarkEnd w:id="27"/>
    </w:p>
    <w:p w14:paraId="722E927A">
      <w:pPr>
        <w:spacing w:line="560" w:lineRule="exact"/>
        <w:jc w:val="left"/>
        <w:rPr>
          <w:rFonts w:hint="eastAsia" w:eastAsia="仿宋_GB2312"/>
          <w:color w:val="000000"/>
          <w:sz w:val="32"/>
          <w:szCs w:val="32"/>
          <w:lang w:val="en-US" w:eastAsia="zh-CN"/>
        </w:rPr>
      </w:pPr>
    </w:p>
    <w:p w14:paraId="4D14459F">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一、代办服务制是指衡阳市政务服务中心服务窗口依据服务对象的申请，</w:t>
      </w:r>
      <w:r>
        <w:rPr>
          <w:rFonts w:hint="eastAsia" w:eastAsia="仿宋_GB2312"/>
          <w:color w:val="FF0000"/>
          <w:sz w:val="32"/>
          <w:szCs w:val="32"/>
          <w:lang w:val="en-US" w:eastAsia="zh-CN"/>
        </w:rPr>
        <w:t>对一定范围内的行政审批事项，自受理起至事项办结全过程为服务对象代为办理的办事方式。</w:t>
      </w:r>
    </w:p>
    <w:p w14:paraId="30859459">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二、服务对象</w:t>
      </w:r>
    </w:p>
    <w:p w14:paraId="43AAF728">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1．衡阳市重大投资建设项目、重大招商引资项目。</w:t>
      </w:r>
    </w:p>
    <w:p w14:paraId="317F0F2E">
      <w:pPr>
        <w:spacing w:line="560" w:lineRule="exact"/>
        <w:ind w:firstLine="640" w:firstLineChars="200"/>
        <w:jc w:val="left"/>
        <w:rPr>
          <w:rFonts w:hint="eastAsia" w:eastAsia="仿宋_GB2312"/>
          <w:color w:val="FF0000"/>
          <w:sz w:val="32"/>
          <w:szCs w:val="32"/>
          <w:lang w:val="en-US" w:eastAsia="zh-CN"/>
        </w:rPr>
      </w:pPr>
      <w:r>
        <w:rPr>
          <w:rFonts w:hint="eastAsia" w:eastAsia="仿宋_GB2312"/>
          <w:color w:val="000000"/>
          <w:sz w:val="32"/>
          <w:szCs w:val="32"/>
          <w:lang w:val="en-US" w:eastAsia="zh-CN"/>
        </w:rPr>
        <w:t>2</w:t>
      </w:r>
      <w:r>
        <w:rPr>
          <w:rFonts w:hint="eastAsia" w:eastAsia="仿宋_GB2312"/>
          <w:color w:val="FF0000"/>
          <w:sz w:val="32"/>
          <w:szCs w:val="32"/>
          <w:lang w:val="en-US" w:eastAsia="zh-CN"/>
        </w:rPr>
        <w:t>．老、弱、病、残、孤等特殊群众。</w:t>
      </w:r>
    </w:p>
    <w:p w14:paraId="05AE922A">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3．省委、衡阳市领导及衡阳市政务服务中心领导交办的事项。</w:t>
      </w:r>
    </w:p>
    <w:p w14:paraId="7F932EB3">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三、代办程序及要求</w:t>
      </w:r>
    </w:p>
    <w:p w14:paraId="335EA17C">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1．受理代办申请。对符合条件的代办服务事项由服务对象填写书面委托书后，衡阳市政务服务中心指定代办负责人和具体代办人，并确定承诺时限。</w:t>
      </w:r>
    </w:p>
    <w:p w14:paraId="38895918">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2．代办负责人和具体代办人全程协调办理代办事项的相关手续，督促部门在规定时限或承诺时限依法办结。办理过程中涉及行政事业性收费、中介机构收费的，具体代办人要引导服务对象自行缴纳。</w:t>
      </w:r>
    </w:p>
    <w:p w14:paraId="78CDAEE3">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3．代办事项办结后，代办人应向服务对象送达相关证照或批准文件。并请服务对象对代办服务进行评价。</w:t>
      </w:r>
    </w:p>
    <w:p w14:paraId="23C55328">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4．所有代办服务，须即时将办理信息录入政务中心审批系统，并填写代办服务登记表报衡阳市政务服务中心备案。</w:t>
      </w:r>
    </w:p>
    <w:p w14:paraId="52B9EB29">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四、监督考核</w:t>
      </w:r>
    </w:p>
    <w:p w14:paraId="0B3DA207">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各窗口及其窗口工作人员开展代办的工作情况纳入绩效考核、评优评先和年度考核重要内容。</w:t>
      </w:r>
    </w:p>
    <w:p w14:paraId="425F885A">
      <w:pPr>
        <w:spacing w:line="560" w:lineRule="exact"/>
        <w:ind w:firstLine="640" w:firstLineChars="200"/>
        <w:jc w:val="left"/>
        <w:rPr>
          <w:rFonts w:hint="eastAsia" w:eastAsia="仿宋_GB2312"/>
          <w:color w:val="000000"/>
          <w:sz w:val="32"/>
          <w:szCs w:val="32"/>
          <w:lang w:val="en-US" w:eastAsia="zh-CN"/>
        </w:rPr>
      </w:pPr>
    </w:p>
    <w:p w14:paraId="61C4A487">
      <w:pPr>
        <w:spacing w:line="560" w:lineRule="exact"/>
        <w:ind w:firstLine="640" w:firstLineChars="200"/>
        <w:jc w:val="left"/>
        <w:rPr>
          <w:rFonts w:hint="eastAsia" w:eastAsia="仿宋_GB2312"/>
          <w:color w:val="000000"/>
          <w:sz w:val="32"/>
          <w:szCs w:val="32"/>
          <w:lang w:val="en-US" w:eastAsia="zh-CN"/>
        </w:rPr>
      </w:pPr>
    </w:p>
    <w:p w14:paraId="6DC51256">
      <w:pPr>
        <w:spacing w:line="560" w:lineRule="exact"/>
        <w:ind w:firstLine="640" w:firstLineChars="200"/>
        <w:jc w:val="left"/>
        <w:rPr>
          <w:rFonts w:hint="eastAsia" w:eastAsia="仿宋_GB2312"/>
          <w:color w:val="000000"/>
          <w:sz w:val="32"/>
          <w:szCs w:val="32"/>
          <w:lang w:val="en-US" w:eastAsia="zh-CN"/>
        </w:rPr>
      </w:pPr>
    </w:p>
    <w:p w14:paraId="18EF8DB4">
      <w:pPr>
        <w:spacing w:line="560" w:lineRule="exact"/>
        <w:ind w:firstLine="640" w:firstLineChars="200"/>
        <w:jc w:val="left"/>
        <w:rPr>
          <w:rFonts w:hint="eastAsia" w:eastAsia="仿宋_GB2312"/>
          <w:color w:val="000000"/>
          <w:sz w:val="32"/>
          <w:szCs w:val="32"/>
          <w:lang w:val="en-US" w:eastAsia="zh-CN"/>
        </w:rPr>
      </w:pPr>
    </w:p>
    <w:p w14:paraId="781FFE24">
      <w:pPr>
        <w:spacing w:line="560" w:lineRule="exact"/>
        <w:ind w:firstLine="640" w:firstLineChars="200"/>
        <w:jc w:val="left"/>
        <w:rPr>
          <w:rFonts w:hint="eastAsia" w:eastAsia="仿宋_GB2312"/>
          <w:color w:val="000000"/>
          <w:sz w:val="32"/>
          <w:szCs w:val="32"/>
          <w:lang w:val="en-US" w:eastAsia="zh-CN"/>
        </w:rPr>
      </w:pPr>
    </w:p>
    <w:p w14:paraId="2CD8B480">
      <w:pPr>
        <w:spacing w:line="560" w:lineRule="exact"/>
        <w:ind w:firstLine="640" w:firstLineChars="200"/>
        <w:jc w:val="left"/>
        <w:rPr>
          <w:rFonts w:hint="eastAsia" w:eastAsia="仿宋_GB2312"/>
          <w:color w:val="000000"/>
          <w:sz w:val="32"/>
          <w:szCs w:val="32"/>
          <w:lang w:val="en-US" w:eastAsia="zh-CN"/>
        </w:rPr>
      </w:pPr>
    </w:p>
    <w:p w14:paraId="416F3214">
      <w:pPr>
        <w:spacing w:line="560" w:lineRule="exact"/>
        <w:ind w:firstLine="640" w:firstLineChars="200"/>
        <w:jc w:val="left"/>
        <w:rPr>
          <w:rFonts w:hint="eastAsia" w:eastAsia="仿宋_GB2312"/>
          <w:color w:val="000000"/>
          <w:sz w:val="32"/>
          <w:szCs w:val="32"/>
          <w:lang w:val="en-US" w:eastAsia="zh-CN"/>
        </w:rPr>
      </w:pPr>
    </w:p>
    <w:p w14:paraId="59967921">
      <w:pPr>
        <w:spacing w:line="560" w:lineRule="exact"/>
        <w:ind w:firstLine="640" w:firstLineChars="200"/>
        <w:jc w:val="left"/>
        <w:rPr>
          <w:rFonts w:hint="eastAsia" w:eastAsia="仿宋_GB2312"/>
          <w:color w:val="000000"/>
          <w:sz w:val="32"/>
          <w:szCs w:val="32"/>
          <w:lang w:val="en-US" w:eastAsia="zh-CN"/>
        </w:rPr>
      </w:pPr>
    </w:p>
    <w:p w14:paraId="0D9E3E29">
      <w:pPr>
        <w:spacing w:line="560" w:lineRule="exact"/>
        <w:ind w:firstLine="640" w:firstLineChars="200"/>
        <w:jc w:val="left"/>
        <w:rPr>
          <w:rFonts w:hint="eastAsia" w:eastAsia="仿宋_GB2312"/>
          <w:color w:val="000000"/>
          <w:sz w:val="32"/>
          <w:szCs w:val="32"/>
          <w:lang w:val="en-US" w:eastAsia="zh-CN"/>
        </w:rPr>
      </w:pPr>
    </w:p>
    <w:p w14:paraId="632BD0AD">
      <w:pPr>
        <w:spacing w:line="560" w:lineRule="exact"/>
        <w:ind w:firstLine="640" w:firstLineChars="200"/>
        <w:jc w:val="left"/>
        <w:rPr>
          <w:rFonts w:hint="eastAsia" w:eastAsia="仿宋_GB2312"/>
          <w:color w:val="000000"/>
          <w:sz w:val="32"/>
          <w:szCs w:val="32"/>
          <w:lang w:val="en-US" w:eastAsia="zh-CN"/>
        </w:rPr>
      </w:pPr>
    </w:p>
    <w:p w14:paraId="132F890A">
      <w:pPr>
        <w:spacing w:line="560" w:lineRule="exact"/>
        <w:ind w:firstLine="640" w:firstLineChars="200"/>
        <w:jc w:val="left"/>
        <w:rPr>
          <w:rFonts w:hint="eastAsia" w:eastAsia="仿宋_GB2312"/>
          <w:color w:val="000000"/>
          <w:sz w:val="32"/>
          <w:szCs w:val="32"/>
          <w:lang w:val="en-US" w:eastAsia="zh-CN"/>
        </w:rPr>
      </w:pPr>
    </w:p>
    <w:p w14:paraId="571FDF83">
      <w:pPr>
        <w:spacing w:line="560" w:lineRule="exact"/>
        <w:ind w:firstLine="640" w:firstLineChars="200"/>
        <w:jc w:val="left"/>
        <w:rPr>
          <w:rFonts w:hint="eastAsia" w:eastAsia="仿宋_GB2312"/>
          <w:color w:val="000000"/>
          <w:sz w:val="32"/>
          <w:szCs w:val="32"/>
          <w:lang w:val="en-US" w:eastAsia="zh-CN"/>
        </w:rPr>
      </w:pPr>
    </w:p>
    <w:p w14:paraId="5D197F1B">
      <w:pPr>
        <w:spacing w:line="560" w:lineRule="exact"/>
        <w:ind w:firstLine="640" w:firstLineChars="200"/>
        <w:jc w:val="left"/>
        <w:rPr>
          <w:rFonts w:hint="eastAsia" w:eastAsia="仿宋_GB2312"/>
          <w:color w:val="000000"/>
          <w:sz w:val="32"/>
          <w:szCs w:val="32"/>
          <w:lang w:val="en-US" w:eastAsia="zh-CN"/>
        </w:rPr>
      </w:pPr>
    </w:p>
    <w:p w14:paraId="53479D02">
      <w:pPr>
        <w:spacing w:line="560" w:lineRule="exact"/>
        <w:ind w:firstLine="640" w:firstLineChars="200"/>
        <w:jc w:val="left"/>
        <w:rPr>
          <w:rFonts w:hint="eastAsia" w:eastAsia="仿宋_GB2312"/>
          <w:color w:val="000000"/>
          <w:sz w:val="32"/>
          <w:szCs w:val="32"/>
          <w:lang w:val="en-US" w:eastAsia="zh-CN"/>
        </w:rPr>
      </w:pPr>
    </w:p>
    <w:p w14:paraId="717DDA59">
      <w:pPr>
        <w:spacing w:line="560" w:lineRule="exact"/>
        <w:ind w:firstLine="640" w:firstLineChars="200"/>
        <w:jc w:val="left"/>
        <w:rPr>
          <w:rFonts w:hint="eastAsia" w:eastAsia="仿宋_GB2312"/>
          <w:color w:val="000000"/>
          <w:sz w:val="32"/>
          <w:szCs w:val="32"/>
          <w:lang w:val="en-US" w:eastAsia="zh-CN"/>
        </w:rPr>
      </w:pPr>
    </w:p>
    <w:p w14:paraId="1F62B0D7">
      <w:pPr>
        <w:spacing w:line="560" w:lineRule="exact"/>
        <w:ind w:firstLine="640" w:firstLineChars="200"/>
        <w:jc w:val="left"/>
        <w:rPr>
          <w:rFonts w:hint="eastAsia" w:eastAsia="仿宋_GB2312"/>
          <w:color w:val="000000"/>
          <w:sz w:val="32"/>
          <w:szCs w:val="32"/>
          <w:lang w:val="en-US" w:eastAsia="zh-CN"/>
        </w:rPr>
      </w:pPr>
    </w:p>
    <w:p w14:paraId="4FDFE0A4">
      <w:pPr>
        <w:spacing w:line="560" w:lineRule="exact"/>
        <w:ind w:firstLine="640" w:firstLineChars="200"/>
        <w:jc w:val="left"/>
        <w:rPr>
          <w:rFonts w:hint="eastAsia" w:eastAsia="仿宋_GB2312"/>
          <w:color w:val="000000"/>
          <w:sz w:val="32"/>
          <w:szCs w:val="32"/>
          <w:lang w:val="en-US" w:eastAsia="zh-CN"/>
        </w:rPr>
      </w:pPr>
    </w:p>
    <w:p w14:paraId="31220859">
      <w:pPr>
        <w:spacing w:line="560" w:lineRule="exact"/>
        <w:ind w:firstLine="640" w:firstLineChars="200"/>
        <w:jc w:val="left"/>
        <w:rPr>
          <w:rFonts w:hint="eastAsia" w:eastAsia="仿宋_GB2312"/>
          <w:color w:val="000000"/>
          <w:sz w:val="32"/>
          <w:szCs w:val="32"/>
          <w:lang w:val="en-US" w:eastAsia="zh-CN"/>
        </w:rPr>
      </w:pPr>
    </w:p>
    <w:p w14:paraId="51F329C0">
      <w:pPr>
        <w:spacing w:line="560" w:lineRule="exact"/>
        <w:ind w:firstLine="640" w:firstLineChars="200"/>
        <w:jc w:val="left"/>
        <w:rPr>
          <w:rFonts w:hint="eastAsia" w:eastAsia="仿宋_GB2312"/>
          <w:color w:val="000000"/>
          <w:sz w:val="32"/>
          <w:szCs w:val="32"/>
          <w:lang w:val="en-US" w:eastAsia="zh-CN"/>
        </w:rPr>
      </w:pPr>
    </w:p>
    <w:p w14:paraId="24963EDE">
      <w:pPr>
        <w:spacing w:line="560" w:lineRule="exact"/>
        <w:ind w:firstLine="640" w:firstLineChars="200"/>
        <w:jc w:val="left"/>
        <w:rPr>
          <w:rFonts w:hint="eastAsia" w:eastAsia="仿宋_GB2312"/>
          <w:color w:val="000000"/>
          <w:sz w:val="32"/>
          <w:szCs w:val="32"/>
          <w:lang w:val="en-US" w:eastAsia="zh-CN"/>
        </w:rPr>
      </w:pPr>
    </w:p>
    <w:p w14:paraId="4C72A4B0">
      <w:pPr>
        <w:spacing w:line="560" w:lineRule="exact"/>
        <w:ind w:firstLine="640" w:firstLineChars="200"/>
        <w:jc w:val="left"/>
        <w:rPr>
          <w:rFonts w:hint="eastAsia" w:eastAsia="仿宋_GB2312"/>
          <w:color w:val="000000"/>
          <w:sz w:val="32"/>
          <w:szCs w:val="32"/>
          <w:lang w:val="en-US" w:eastAsia="zh-CN"/>
        </w:rPr>
      </w:pPr>
    </w:p>
    <w:p w14:paraId="38B9EC2E">
      <w:pPr>
        <w:spacing w:line="560" w:lineRule="exact"/>
        <w:ind w:firstLine="640" w:firstLineChars="200"/>
        <w:jc w:val="left"/>
        <w:rPr>
          <w:rFonts w:hint="eastAsia" w:eastAsia="仿宋_GB2312"/>
          <w:color w:val="000000"/>
          <w:sz w:val="32"/>
          <w:szCs w:val="32"/>
          <w:lang w:val="en-US" w:eastAsia="zh-CN"/>
        </w:rPr>
      </w:pPr>
    </w:p>
    <w:p w14:paraId="5DFC8244">
      <w:pPr>
        <w:spacing w:line="560" w:lineRule="exact"/>
        <w:ind w:firstLine="640" w:firstLineChars="200"/>
        <w:jc w:val="left"/>
        <w:rPr>
          <w:rFonts w:hint="eastAsia" w:eastAsia="仿宋_GB2312"/>
          <w:color w:val="000000"/>
          <w:sz w:val="32"/>
          <w:szCs w:val="32"/>
          <w:lang w:val="en-US" w:eastAsia="zh-CN"/>
        </w:rPr>
      </w:pPr>
    </w:p>
    <w:p w14:paraId="68C30745">
      <w:pPr>
        <w:spacing w:line="560" w:lineRule="exact"/>
        <w:jc w:val="center"/>
        <w:outlineLvl w:val="1"/>
        <w:rPr>
          <w:rFonts w:hint="eastAsia" w:ascii="方正小标宋简体" w:hAnsi="方正小标宋简体" w:eastAsia="方正小标宋简体" w:cs="方正小标宋简体"/>
          <w:color w:val="000000"/>
          <w:sz w:val="44"/>
          <w:szCs w:val="44"/>
          <w:lang w:val="en-US" w:eastAsia="zh-CN"/>
        </w:rPr>
      </w:pPr>
      <w:bookmarkStart w:id="28" w:name="_Toc1277963851"/>
      <w:r>
        <w:rPr>
          <w:rFonts w:hint="eastAsia" w:ascii="方正小标宋简体" w:hAnsi="方正小标宋简体" w:eastAsia="方正小标宋简体" w:cs="方正小标宋简体"/>
          <w:color w:val="000000"/>
          <w:sz w:val="44"/>
          <w:szCs w:val="44"/>
          <w:lang w:val="en-US" w:eastAsia="zh-CN"/>
        </w:rPr>
        <w:t>特事特办制度</w:t>
      </w:r>
      <w:bookmarkEnd w:id="28"/>
    </w:p>
    <w:p w14:paraId="56227E14">
      <w:pPr>
        <w:spacing w:line="560" w:lineRule="exact"/>
        <w:jc w:val="left"/>
        <w:rPr>
          <w:rFonts w:hint="eastAsia" w:eastAsia="仿宋_GB2312"/>
          <w:color w:val="000000"/>
          <w:sz w:val="32"/>
          <w:szCs w:val="32"/>
          <w:lang w:val="en-US" w:eastAsia="zh-CN"/>
        </w:rPr>
      </w:pPr>
    </w:p>
    <w:p w14:paraId="3E0701CC">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一、特事特办制。是指衡阳市政务服务中心服务窗口针对特殊、紧急、重大的业务和特殊人群实行特殊事项特殊处理。</w:t>
      </w:r>
    </w:p>
    <w:p w14:paraId="10E8E9F0">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二、服务对象</w:t>
      </w:r>
    </w:p>
    <w:p w14:paraId="5B7DCAEF">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1．衡阳市重大投资建设项目、重大招商引资项目。</w:t>
      </w:r>
    </w:p>
    <w:p w14:paraId="5E04AF64">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2．老、弱、病、残、孤等特殊群众。</w:t>
      </w:r>
    </w:p>
    <w:p w14:paraId="5DE4A8D5">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3．省委、衡阳市领导及衡阳市政务服务中心领导交办的事项。</w:t>
      </w:r>
    </w:p>
    <w:p w14:paraId="0F1B1CAA">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三、特事特办要求</w:t>
      </w:r>
    </w:p>
    <w:p w14:paraId="48B23106">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1．需要特事特办的事项由政务服务对象提出，经首席代表审核后，经衡阳市政务服务中心同意后办理。</w:t>
      </w:r>
    </w:p>
    <w:p w14:paraId="11F64E35">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2．所有特事特办的事项窗口应作好记录报衡阳市政务服务中心备案。</w:t>
      </w:r>
    </w:p>
    <w:p w14:paraId="026EECA4">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四、监督考核</w:t>
      </w:r>
    </w:p>
    <w:p w14:paraId="1753204B">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各窗口及其窗口工作人员开展特事特办的工作情况纳入绩效考核、评优评先和年度考核重要内容。</w:t>
      </w:r>
    </w:p>
    <w:p w14:paraId="20101900">
      <w:pPr>
        <w:spacing w:line="560" w:lineRule="exact"/>
        <w:jc w:val="left"/>
        <w:rPr>
          <w:rFonts w:hint="eastAsia" w:eastAsia="仿宋_GB2312"/>
          <w:color w:val="000000"/>
          <w:sz w:val="32"/>
          <w:szCs w:val="32"/>
          <w:lang w:val="en-US" w:eastAsia="zh-CN"/>
        </w:rPr>
      </w:pPr>
    </w:p>
    <w:p w14:paraId="5FB217DD">
      <w:pPr>
        <w:spacing w:line="560" w:lineRule="exact"/>
        <w:jc w:val="left"/>
        <w:rPr>
          <w:rFonts w:hint="eastAsia" w:eastAsia="仿宋_GB2312"/>
          <w:color w:val="000000"/>
          <w:sz w:val="32"/>
          <w:szCs w:val="32"/>
          <w:lang w:val="en-US" w:eastAsia="zh-CN"/>
        </w:rPr>
      </w:pPr>
    </w:p>
    <w:p w14:paraId="28F3F5FD">
      <w:pPr>
        <w:spacing w:line="560" w:lineRule="exact"/>
        <w:jc w:val="left"/>
        <w:rPr>
          <w:rFonts w:hint="eastAsia" w:eastAsia="仿宋_GB2312"/>
          <w:color w:val="000000"/>
          <w:sz w:val="32"/>
          <w:szCs w:val="32"/>
          <w:lang w:val="en-US" w:eastAsia="zh-CN"/>
        </w:rPr>
      </w:pPr>
    </w:p>
    <w:p w14:paraId="5F58E941">
      <w:pPr>
        <w:spacing w:line="560" w:lineRule="exact"/>
        <w:jc w:val="left"/>
        <w:rPr>
          <w:rFonts w:hint="eastAsia" w:eastAsia="仿宋_GB2312"/>
          <w:color w:val="000000"/>
          <w:sz w:val="32"/>
          <w:szCs w:val="32"/>
          <w:lang w:val="en-US" w:eastAsia="zh-CN"/>
        </w:rPr>
      </w:pPr>
    </w:p>
    <w:p w14:paraId="493EEFDE">
      <w:pPr>
        <w:spacing w:line="560" w:lineRule="exact"/>
        <w:jc w:val="left"/>
        <w:rPr>
          <w:rFonts w:hint="eastAsia" w:eastAsia="仿宋_GB2312"/>
          <w:color w:val="000000"/>
          <w:sz w:val="32"/>
          <w:szCs w:val="32"/>
          <w:lang w:val="en-US" w:eastAsia="zh-CN"/>
        </w:rPr>
      </w:pPr>
    </w:p>
    <w:p w14:paraId="24BEE897">
      <w:pPr>
        <w:spacing w:line="560" w:lineRule="exact"/>
        <w:jc w:val="left"/>
        <w:rPr>
          <w:rFonts w:hint="eastAsia" w:eastAsia="仿宋_GB2312"/>
          <w:color w:val="000000"/>
          <w:sz w:val="32"/>
          <w:szCs w:val="32"/>
          <w:lang w:val="en-US" w:eastAsia="zh-CN"/>
        </w:rPr>
      </w:pPr>
    </w:p>
    <w:p w14:paraId="67F395C6">
      <w:pPr>
        <w:spacing w:line="560" w:lineRule="exact"/>
        <w:jc w:val="center"/>
        <w:outlineLvl w:val="1"/>
        <w:rPr>
          <w:rFonts w:hint="eastAsia" w:ascii="方正小标宋简体" w:hAnsi="方正小标宋简体" w:eastAsia="方正小标宋简体" w:cs="方正小标宋简体"/>
          <w:color w:val="000000"/>
          <w:sz w:val="44"/>
          <w:szCs w:val="44"/>
          <w:lang w:val="en-US" w:eastAsia="zh-CN"/>
        </w:rPr>
      </w:pPr>
      <w:bookmarkStart w:id="29" w:name="_Toc786269580"/>
      <w:r>
        <w:rPr>
          <w:rFonts w:hint="eastAsia" w:ascii="方正小标宋简体" w:hAnsi="方正小标宋简体" w:eastAsia="方正小标宋简体" w:cs="方正小标宋简体"/>
          <w:color w:val="000000"/>
          <w:sz w:val="44"/>
          <w:szCs w:val="44"/>
          <w:lang w:val="en-US" w:eastAsia="zh-CN"/>
        </w:rPr>
        <w:t>窗口及工作人员调整规范</w:t>
      </w:r>
      <w:bookmarkEnd w:id="29"/>
    </w:p>
    <w:p w14:paraId="236E1069">
      <w:pPr>
        <w:spacing w:line="560" w:lineRule="exact"/>
        <w:ind w:firstLine="640" w:firstLineChars="200"/>
        <w:jc w:val="left"/>
        <w:rPr>
          <w:rFonts w:hint="eastAsia" w:eastAsia="仿宋_GB2312"/>
          <w:color w:val="000000"/>
          <w:sz w:val="32"/>
          <w:szCs w:val="32"/>
          <w:lang w:val="en-US" w:eastAsia="zh-CN"/>
        </w:rPr>
      </w:pPr>
    </w:p>
    <w:p w14:paraId="3DBB966F">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根据日常管理和窗口业务运行需要，窗口及工作人员调整程序明确如下：</w:t>
      </w:r>
    </w:p>
    <w:p w14:paraId="23E7B64E">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一、窗口的调整程序及要求</w:t>
      </w:r>
    </w:p>
    <w:p w14:paraId="24BB1C35">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（一） 新增及调减窗口</w:t>
      </w:r>
    </w:p>
    <w:p w14:paraId="75B744A6">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是指入驻部门需要新增或调减窗口。程序及要求如下：</w:t>
      </w:r>
    </w:p>
    <w:p w14:paraId="0C92A938">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1．书面申请。入驻部门新增窗口，须填写 《入驻窗口登记备案表》（见附件1），调减窗口须填写 《调减窗口登记备案表》（见附件2），填写清楚新增或调减窗口的原因和该窗口所承办业务等基本情况，首席代表签名并加盖公章。</w:t>
      </w:r>
    </w:p>
    <w:p w14:paraId="331908C0">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2．审核批示。入驻部门持相关表格送市行政审批服务局分管领导及政务服务中心领导审核，根据批示意见送相关科室。</w:t>
      </w:r>
    </w:p>
    <w:p w14:paraId="361D562B">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3．信息录入。审核同意后由政务服务中心安排办事窗口或办公室，做好窗口登记和标识标牌调整，录入“互联网＋政务服务”一体化平台、互动平板等设备系统信息。</w:t>
      </w:r>
    </w:p>
    <w:p w14:paraId="14B0AE2B">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4．其他。如涉及工作人员调整按窗口工作人员的调整程序及要求进行。</w:t>
      </w:r>
    </w:p>
    <w:p w14:paraId="067A0C25">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（二） 临时关闭窗口</w:t>
      </w:r>
    </w:p>
    <w:p w14:paraId="250D50AB">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入驻部门业务量相对平时较少的时间段 （即业务淡季），有窗口工作人员确实因实际情况需公务外出或请 （休） 假的，在能满足日常业务办理的情况下，允许入驻部门调整对外办事窗口数量，经批准可以临时关闭部分窗口。</w:t>
      </w:r>
    </w:p>
    <w:p w14:paraId="7D82F661">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1．临时关闭窗口要求：</w:t>
      </w:r>
    </w:p>
    <w:p w14:paraId="42474601">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（1） 入驻部门须设置了2个或2个以上的窗口，且业务量根据季节或时间段的不同具有不均衡性的特点；</w:t>
      </w:r>
    </w:p>
    <w:p w14:paraId="0E3AF73D">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（2） 拟关闭窗口的业务有同类窗口办理，并且办理过程中不会导致办事群众拥堵，关闭时段入驻部门所有窗口不得限号；</w:t>
      </w:r>
    </w:p>
    <w:p w14:paraId="1875DC0B">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（3） 临时关闭期间出现了业务量骤增、办事出现拥堵等情况时，入驻部门必须安排工作人员上岗，并制定相应工作预案；</w:t>
      </w:r>
    </w:p>
    <w:p w14:paraId="4C9D7CB8">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（4） 拟关闭窗口数量原则上不得超过入驻部门窗口总数的 1/5，4个窗口以内临时关闭的窗口不得超过1个。</w:t>
      </w:r>
    </w:p>
    <w:p w14:paraId="35B39DCB">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2．临时关闭窗口程序：</w:t>
      </w:r>
    </w:p>
    <w:p w14:paraId="0177DBD8">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（1） 书面申请。入驻部门填写 《窗口临时关闭申请表》（见附件3），填写清楚关闭窗口的原因、关闭时间段、窗口业务办理措施等情况，经首席代表签名并加盖公章后报政务服务中心；</w:t>
      </w:r>
    </w:p>
    <w:p w14:paraId="56EE53EC">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（2） 审核批示。入驻部门持临时关闭申请表送政务服务中心及分管领导审核，根据批示意见送相关科室；</w:t>
      </w:r>
    </w:p>
    <w:p w14:paraId="62602EA9">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（3） 信息修改。政务服务中心负责作好相关登记，修改临时关闭窗口的信息。</w:t>
      </w:r>
    </w:p>
    <w:p w14:paraId="1BF634A0">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3．临时关闭窗口重启：</w:t>
      </w:r>
    </w:p>
    <w:p w14:paraId="11AE1CD3">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临时关闭窗口审批的期限到期后，窗口要及时安排工作人员到岗到位，政务服务中心及时修改窗口相关信息。</w:t>
      </w:r>
    </w:p>
    <w:p w14:paraId="4E014370">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二、窗口工作人员的调整程序及要求</w:t>
      </w:r>
    </w:p>
    <w:p w14:paraId="1D5D63CB">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窗口工作人员的调整须严格按照有关要求执行。</w:t>
      </w:r>
    </w:p>
    <w:p w14:paraId="26DFA893">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（一） 调进工作人员</w:t>
      </w:r>
    </w:p>
    <w:p w14:paraId="45C6A7E4">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1．申请审核。由入驻部门将调整理由等情况书面函告省政府政务服务中心，并填写好 《工作人员登记备案表》（见附件4），一并报送行政审批服务局分管领导及政务服务中心领导审批，首席代表调整须报市行政审批服务局主要领导和政务服务中心主要领导批准。</w:t>
      </w:r>
    </w:p>
    <w:p w14:paraId="36C58133">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2．信息录入。审批同意后，政务服务中心负责安排办事窗口或办公室，调整标识标牌，录入考勤系统、“互联网＋政务服务”一体化平台、互动平板等设备系统信息，安排制作工作人员胸牌。</w:t>
      </w:r>
    </w:p>
    <w:p w14:paraId="31D54217">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3．岗前准备。工作人员上岗前政务服务中心负责制作工作服装 （配备有统一制服的单位除外），安排好就餐卡。首席代表须对新进工作人员进行审批业务岗前培训。</w:t>
      </w:r>
    </w:p>
    <w:p w14:paraId="102E4D3D">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4．正式上岗。调进工作人员经审核通过、完成信息录入、岗前培训等流程方可正式上岗，工作人员须着工作服、佩戴临时工作牌。</w:t>
      </w:r>
    </w:p>
    <w:p w14:paraId="6F5FB5F1">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（二） 调出工作人员</w:t>
      </w:r>
    </w:p>
    <w:p w14:paraId="371BA451">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1．申请审核。由入驻部门将调整理由等情况书面函告政务服务中心，报市政务服务中心分管领导审批，首席代表的调整须市行政审批服务局分管领导及政务服务中心主任批准。</w:t>
      </w:r>
    </w:p>
    <w:p w14:paraId="429F1367">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2．工作调整。批准同意后，入驻部门首席代表负责组织好工作交接，收回工作人员胸牌送政务服务中心，负责转出党、团组织关系。政务服务中心配合转出党、团组织关系，提供在窗口工作期间公职人员日常考核情况。政务服务中心负责工作人员调出登记，调整窗口或办公室及标识标牌，修改互动平板、考勤系统、省“互联网＋政务服务”一体化平台等信息。</w:t>
      </w:r>
    </w:p>
    <w:p w14:paraId="7B8E7679">
      <w:pPr>
        <w:spacing w:line="560" w:lineRule="exact"/>
        <w:ind w:firstLine="640" w:firstLineChars="200"/>
        <w:jc w:val="left"/>
        <w:rPr>
          <w:rFonts w:hint="eastAsia" w:eastAsia="仿宋_GB2312"/>
          <w:color w:val="000000"/>
          <w:sz w:val="32"/>
          <w:szCs w:val="32"/>
          <w:lang w:val="en-US" w:eastAsia="zh-CN"/>
        </w:rPr>
      </w:pPr>
    </w:p>
    <w:p w14:paraId="3A823B42">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附件1：窗口登记备案表</w:t>
      </w:r>
    </w:p>
    <w:p w14:paraId="733FF029">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附件2：调减窗口登记备案表</w:t>
      </w:r>
    </w:p>
    <w:p w14:paraId="3C6DD656">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附件3：窗口临时关闭申请表</w:t>
      </w:r>
    </w:p>
    <w:p w14:paraId="16903C04">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附件4：工作人员登记备案表</w:t>
      </w:r>
    </w:p>
    <w:p w14:paraId="6D718A6B">
      <w:pPr>
        <w:spacing w:line="560" w:lineRule="exact"/>
        <w:ind w:firstLine="640" w:firstLineChars="200"/>
        <w:jc w:val="left"/>
        <w:rPr>
          <w:rFonts w:hint="eastAsia" w:eastAsia="仿宋_GB2312"/>
          <w:color w:val="000000"/>
          <w:sz w:val="32"/>
          <w:szCs w:val="32"/>
          <w:lang w:val="en-US" w:eastAsia="zh-CN"/>
        </w:rPr>
      </w:pPr>
    </w:p>
    <w:p w14:paraId="2CAEB742">
      <w:pPr>
        <w:spacing w:line="560" w:lineRule="exact"/>
        <w:ind w:firstLine="640" w:firstLineChars="200"/>
        <w:jc w:val="left"/>
        <w:rPr>
          <w:rFonts w:hint="eastAsia" w:eastAsia="仿宋_GB2312"/>
          <w:color w:val="000000"/>
          <w:sz w:val="32"/>
          <w:szCs w:val="32"/>
          <w:lang w:val="en-US" w:eastAsia="zh-CN"/>
        </w:rPr>
      </w:pPr>
    </w:p>
    <w:p w14:paraId="2566A7C5">
      <w:pPr>
        <w:spacing w:line="560" w:lineRule="exact"/>
        <w:ind w:firstLine="640" w:firstLineChars="200"/>
        <w:jc w:val="left"/>
        <w:rPr>
          <w:rFonts w:hint="eastAsia" w:eastAsia="仿宋_GB2312"/>
          <w:color w:val="000000"/>
          <w:sz w:val="32"/>
          <w:szCs w:val="32"/>
          <w:lang w:val="en-US" w:eastAsia="zh-CN"/>
        </w:rPr>
      </w:pPr>
    </w:p>
    <w:p w14:paraId="4AB1A721">
      <w:pPr>
        <w:spacing w:line="560" w:lineRule="exact"/>
        <w:ind w:firstLine="640" w:firstLineChars="200"/>
        <w:jc w:val="left"/>
        <w:rPr>
          <w:rFonts w:hint="eastAsia" w:eastAsia="仿宋_GB2312"/>
          <w:color w:val="000000"/>
          <w:sz w:val="32"/>
          <w:szCs w:val="32"/>
          <w:lang w:val="en-US" w:eastAsia="zh-CN"/>
        </w:rPr>
      </w:pPr>
    </w:p>
    <w:p w14:paraId="151F425A">
      <w:pPr>
        <w:spacing w:line="560" w:lineRule="exact"/>
        <w:ind w:firstLine="640" w:firstLineChars="200"/>
        <w:jc w:val="left"/>
        <w:rPr>
          <w:rFonts w:hint="eastAsia" w:eastAsia="仿宋_GB2312"/>
          <w:color w:val="000000"/>
          <w:sz w:val="32"/>
          <w:szCs w:val="32"/>
          <w:lang w:val="en-US" w:eastAsia="zh-CN"/>
        </w:rPr>
      </w:pPr>
    </w:p>
    <w:p w14:paraId="46CD8BF9">
      <w:pPr>
        <w:spacing w:line="560" w:lineRule="exact"/>
        <w:ind w:firstLine="640" w:firstLineChars="200"/>
        <w:jc w:val="left"/>
        <w:rPr>
          <w:rFonts w:hint="eastAsia" w:eastAsia="仿宋_GB2312"/>
          <w:color w:val="000000"/>
          <w:sz w:val="32"/>
          <w:szCs w:val="32"/>
          <w:lang w:val="en-US" w:eastAsia="zh-CN"/>
        </w:rPr>
      </w:pPr>
    </w:p>
    <w:p w14:paraId="32043AEF">
      <w:pPr>
        <w:spacing w:line="560" w:lineRule="exact"/>
        <w:ind w:firstLine="640" w:firstLineChars="200"/>
        <w:jc w:val="left"/>
        <w:rPr>
          <w:rFonts w:hint="eastAsia" w:eastAsia="仿宋_GB2312"/>
          <w:color w:val="000000"/>
          <w:sz w:val="32"/>
          <w:szCs w:val="32"/>
          <w:lang w:val="en-US" w:eastAsia="zh-CN"/>
        </w:rPr>
      </w:pPr>
    </w:p>
    <w:p w14:paraId="3D3283C6">
      <w:pPr>
        <w:spacing w:line="560" w:lineRule="exact"/>
        <w:ind w:firstLine="640" w:firstLineChars="200"/>
        <w:jc w:val="left"/>
        <w:rPr>
          <w:rFonts w:hint="eastAsia" w:eastAsia="仿宋_GB2312"/>
          <w:color w:val="000000"/>
          <w:sz w:val="32"/>
          <w:szCs w:val="32"/>
          <w:lang w:val="en-US" w:eastAsia="zh-CN"/>
        </w:rPr>
      </w:pPr>
    </w:p>
    <w:p w14:paraId="49C8E043">
      <w:pPr>
        <w:spacing w:line="560" w:lineRule="exact"/>
        <w:ind w:firstLine="640" w:firstLineChars="200"/>
        <w:jc w:val="left"/>
        <w:rPr>
          <w:rFonts w:hint="eastAsia" w:eastAsia="仿宋_GB2312"/>
          <w:color w:val="000000"/>
          <w:sz w:val="32"/>
          <w:szCs w:val="32"/>
          <w:lang w:val="en-US" w:eastAsia="zh-CN"/>
        </w:rPr>
      </w:pPr>
    </w:p>
    <w:p w14:paraId="25C3A2FC">
      <w:pPr>
        <w:spacing w:line="560" w:lineRule="exact"/>
        <w:ind w:firstLine="640" w:firstLineChars="200"/>
        <w:jc w:val="left"/>
        <w:rPr>
          <w:rFonts w:hint="eastAsia" w:eastAsia="仿宋_GB2312"/>
          <w:color w:val="000000"/>
          <w:sz w:val="32"/>
          <w:szCs w:val="32"/>
          <w:lang w:val="en-US" w:eastAsia="zh-CN"/>
        </w:rPr>
      </w:pPr>
    </w:p>
    <w:p w14:paraId="42AD1E83">
      <w:pPr>
        <w:spacing w:line="560" w:lineRule="exact"/>
        <w:ind w:firstLine="640" w:firstLineChars="200"/>
        <w:jc w:val="left"/>
        <w:rPr>
          <w:rFonts w:hint="eastAsia" w:eastAsia="仿宋_GB2312"/>
          <w:color w:val="000000"/>
          <w:sz w:val="32"/>
          <w:szCs w:val="32"/>
          <w:lang w:val="en-US" w:eastAsia="zh-CN"/>
        </w:rPr>
      </w:pPr>
    </w:p>
    <w:p w14:paraId="4B2E1A70">
      <w:pPr>
        <w:spacing w:line="560" w:lineRule="exact"/>
        <w:ind w:firstLine="640" w:firstLineChars="200"/>
        <w:jc w:val="left"/>
        <w:rPr>
          <w:rFonts w:hint="eastAsia" w:eastAsia="仿宋_GB2312"/>
          <w:color w:val="000000"/>
          <w:sz w:val="32"/>
          <w:szCs w:val="32"/>
          <w:lang w:val="en-US" w:eastAsia="zh-CN"/>
        </w:rPr>
      </w:pPr>
    </w:p>
    <w:p w14:paraId="206AF6B6">
      <w:pPr>
        <w:spacing w:line="560" w:lineRule="exact"/>
        <w:jc w:val="left"/>
        <w:rPr>
          <w:rFonts w:hint="eastAsia" w:eastAsia="仿宋_GB2312"/>
          <w:color w:val="000000"/>
          <w:sz w:val="32"/>
          <w:szCs w:val="32"/>
          <w:lang w:val="en-US" w:eastAsia="zh-CN"/>
        </w:rPr>
      </w:pPr>
    </w:p>
    <w:p w14:paraId="1998B5E9">
      <w:pPr>
        <w:spacing w:line="560" w:lineRule="exact"/>
        <w:jc w:val="left"/>
        <w:rPr>
          <w:rFonts w:hint="eastAsia" w:eastAsia="仿宋_GB2312"/>
          <w:color w:val="000000"/>
          <w:sz w:val="32"/>
          <w:szCs w:val="32"/>
          <w:lang w:val="en-US" w:eastAsia="zh-CN"/>
        </w:rPr>
      </w:pPr>
      <w:r>
        <w:rPr>
          <w:rFonts w:hint="eastAsia" w:eastAsia="仿宋_GB2312"/>
          <w:color w:val="000000"/>
          <w:sz w:val="32"/>
          <w:szCs w:val="32"/>
          <w:lang w:val="en-US" w:eastAsia="zh-CN"/>
        </w:rPr>
        <w:t>附件1</w:t>
      </w:r>
    </w:p>
    <w:p w14:paraId="012AF251">
      <w:pPr>
        <w:spacing w:line="560" w:lineRule="exact"/>
        <w:jc w:val="center"/>
        <w:rPr>
          <w:rFonts w:hint="eastAsia" w:eastAsia="仿宋_GB2312"/>
          <w:color w:val="000000"/>
          <w:sz w:val="32"/>
          <w:szCs w:val="32"/>
          <w:lang w:val="en-US" w:eastAsia="zh-CN"/>
        </w:rPr>
      </w:pPr>
      <w:r>
        <w:rPr>
          <w:rFonts w:hint="eastAsia" w:ascii="方正小标宋简体" w:hAnsi="方正小标宋简体" w:eastAsia="方正小标宋简体" w:cs="方正小标宋简体"/>
          <w:color w:val="000000"/>
          <w:sz w:val="44"/>
          <w:szCs w:val="44"/>
          <w:lang w:val="en-US" w:eastAsia="zh-CN"/>
        </w:rPr>
        <w:t>窗口登记备案表</w:t>
      </w:r>
    </w:p>
    <w:tbl>
      <w:tblPr>
        <w:tblStyle w:val="1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26"/>
        <w:gridCol w:w="5796"/>
      </w:tblGrid>
      <w:tr w14:paraId="6F2E6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6" w:type="dxa"/>
            <w:vAlign w:val="center"/>
          </w:tcPr>
          <w:p w14:paraId="7DF625F4">
            <w:pPr>
              <w:spacing w:line="560" w:lineRule="exact"/>
              <w:jc w:val="center"/>
              <w:rPr>
                <w:rFonts w:hint="eastAsia" w:ascii="楷体" w:hAnsi="楷体" w:eastAsia="楷体" w:cs="楷体"/>
                <w:color w:val="000000"/>
                <w:sz w:val="28"/>
                <w:szCs w:val="28"/>
                <w:vertAlign w:val="baseline"/>
                <w:lang w:val="en-US" w:eastAsia="zh-CN"/>
              </w:rPr>
            </w:pPr>
            <w:r>
              <w:rPr>
                <w:rFonts w:hint="eastAsia" w:ascii="楷体" w:hAnsi="楷体" w:eastAsia="楷体" w:cs="楷体"/>
                <w:color w:val="000000"/>
                <w:sz w:val="28"/>
                <w:szCs w:val="28"/>
                <w:vertAlign w:val="baseline"/>
                <w:lang w:val="en-US" w:eastAsia="zh-CN"/>
              </w:rPr>
              <w:t>单位名称</w:t>
            </w:r>
          </w:p>
        </w:tc>
        <w:tc>
          <w:tcPr>
            <w:tcW w:w="5796" w:type="dxa"/>
          </w:tcPr>
          <w:p w14:paraId="4215FFE2">
            <w:pPr>
              <w:spacing w:line="560" w:lineRule="exact"/>
              <w:jc w:val="center"/>
              <w:rPr>
                <w:rFonts w:hint="default" w:eastAsia="仿宋_GB2312"/>
                <w:color w:val="000000"/>
                <w:sz w:val="32"/>
                <w:szCs w:val="32"/>
                <w:vertAlign w:val="baseline"/>
                <w:lang w:val="en-US" w:eastAsia="zh-CN"/>
              </w:rPr>
            </w:pPr>
          </w:p>
        </w:tc>
      </w:tr>
      <w:tr w14:paraId="0153F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5" w:hRule="atLeast"/>
        </w:trPr>
        <w:tc>
          <w:tcPr>
            <w:tcW w:w="2726" w:type="dxa"/>
            <w:vAlign w:val="center"/>
          </w:tcPr>
          <w:p w14:paraId="09063F21">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8"/>
                <w:szCs w:val="28"/>
                <w:vertAlign w:val="baseline"/>
                <w:lang w:val="en-US" w:eastAsia="zh-CN"/>
              </w:rPr>
            </w:pPr>
            <w:r>
              <w:rPr>
                <w:rFonts w:hint="eastAsia" w:ascii="楷体" w:hAnsi="楷体" w:eastAsia="楷体" w:cs="楷体"/>
                <w:color w:val="000000"/>
                <w:sz w:val="28"/>
                <w:szCs w:val="28"/>
                <w:vertAlign w:val="baseline"/>
                <w:lang w:val="en-US" w:eastAsia="zh-CN"/>
              </w:rPr>
              <w:t>新增窗口位置</w:t>
            </w:r>
          </w:p>
          <w:p w14:paraId="0D4FBD6E">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8"/>
                <w:szCs w:val="28"/>
                <w:vertAlign w:val="baseline"/>
                <w:lang w:val="en-US" w:eastAsia="zh-CN"/>
              </w:rPr>
            </w:pPr>
            <w:r>
              <w:rPr>
                <w:rFonts w:hint="eastAsia" w:ascii="楷体" w:hAnsi="楷体" w:eastAsia="楷体" w:cs="楷体"/>
                <w:color w:val="000000"/>
                <w:sz w:val="28"/>
                <w:szCs w:val="28"/>
                <w:vertAlign w:val="baseline"/>
                <w:lang w:val="en-US" w:eastAsia="zh-CN"/>
              </w:rPr>
              <w:t>及数量</w:t>
            </w:r>
          </w:p>
        </w:tc>
        <w:tc>
          <w:tcPr>
            <w:tcW w:w="5796" w:type="dxa"/>
          </w:tcPr>
          <w:p w14:paraId="6801E676">
            <w:pPr>
              <w:spacing w:line="560" w:lineRule="exact"/>
              <w:jc w:val="center"/>
              <w:rPr>
                <w:rFonts w:hint="default" w:eastAsia="仿宋_GB2312"/>
                <w:color w:val="000000"/>
                <w:sz w:val="32"/>
                <w:szCs w:val="32"/>
                <w:vertAlign w:val="baseline"/>
                <w:lang w:val="en-US" w:eastAsia="zh-CN"/>
              </w:rPr>
            </w:pPr>
          </w:p>
        </w:tc>
      </w:tr>
      <w:tr w14:paraId="09547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2726" w:type="dxa"/>
            <w:vAlign w:val="center"/>
          </w:tcPr>
          <w:p w14:paraId="418F1444">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8"/>
                <w:szCs w:val="28"/>
                <w:vertAlign w:val="baseline"/>
                <w:lang w:val="en-US" w:eastAsia="zh-CN"/>
              </w:rPr>
            </w:pPr>
            <w:r>
              <w:rPr>
                <w:rFonts w:hint="eastAsia" w:ascii="楷体" w:hAnsi="楷体" w:eastAsia="楷体" w:cs="楷体"/>
                <w:color w:val="000000"/>
                <w:sz w:val="28"/>
                <w:szCs w:val="28"/>
                <w:vertAlign w:val="baseline"/>
                <w:lang w:val="en-US" w:eastAsia="zh-CN"/>
              </w:rPr>
              <w:t>窗口办理业务内容（幅面不够可附表）</w:t>
            </w:r>
          </w:p>
        </w:tc>
        <w:tc>
          <w:tcPr>
            <w:tcW w:w="5796" w:type="dxa"/>
          </w:tcPr>
          <w:p w14:paraId="4E84132D">
            <w:pPr>
              <w:spacing w:line="560" w:lineRule="exact"/>
              <w:jc w:val="center"/>
              <w:rPr>
                <w:rFonts w:hint="default" w:eastAsia="仿宋_GB2312"/>
                <w:color w:val="000000"/>
                <w:sz w:val="32"/>
                <w:szCs w:val="32"/>
                <w:vertAlign w:val="baseline"/>
                <w:lang w:val="en-US" w:eastAsia="zh-CN"/>
              </w:rPr>
            </w:pPr>
          </w:p>
        </w:tc>
      </w:tr>
      <w:tr w14:paraId="688E8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2726" w:type="dxa"/>
            <w:vAlign w:val="center"/>
          </w:tcPr>
          <w:p w14:paraId="7A87F758">
            <w:pPr>
              <w:spacing w:line="560" w:lineRule="exact"/>
              <w:jc w:val="center"/>
              <w:rPr>
                <w:rFonts w:hint="default" w:eastAsia="仿宋_GB2312"/>
                <w:color w:val="000000"/>
                <w:sz w:val="32"/>
                <w:szCs w:val="32"/>
                <w:vertAlign w:val="baseline"/>
                <w:lang w:val="en-US" w:eastAsia="zh-CN"/>
              </w:rPr>
            </w:pPr>
            <w:r>
              <w:rPr>
                <w:rFonts w:hint="default" w:ascii="楷体" w:hAnsi="楷体" w:eastAsia="楷体" w:cs="楷体"/>
                <w:color w:val="000000"/>
                <w:sz w:val="28"/>
                <w:szCs w:val="28"/>
                <w:vertAlign w:val="baseline"/>
                <w:lang w:val="en-US" w:eastAsia="zh-CN"/>
              </w:rPr>
              <w:t>自带设施设备</w:t>
            </w:r>
          </w:p>
        </w:tc>
        <w:tc>
          <w:tcPr>
            <w:tcW w:w="5796" w:type="dxa"/>
          </w:tcPr>
          <w:p w14:paraId="5816F1AB">
            <w:pPr>
              <w:spacing w:line="560" w:lineRule="exact"/>
              <w:jc w:val="center"/>
              <w:rPr>
                <w:rFonts w:hint="default" w:eastAsia="仿宋_GB2312"/>
                <w:color w:val="000000"/>
                <w:sz w:val="32"/>
                <w:szCs w:val="32"/>
                <w:vertAlign w:val="baseline"/>
                <w:lang w:val="en-US" w:eastAsia="zh-CN"/>
              </w:rPr>
            </w:pPr>
          </w:p>
        </w:tc>
      </w:tr>
      <w:tr w14:paraId="15C39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2" w:hRule="atLeast"/>
        </w:trPr>
        <w:tc>
          <w:tcPr>
            <w:tcW w:w="2726" w:type="dxa"/>
            <w:vAlign w:val="center"/>
          </w:tcPr>
          <w:p w14:paraId="6778095A">
            <w:pPr>
              <w:spacing w:line="560" w:lineRule="exact"/>
              <w:jc w:val="center"/>
              <w:rPr>
                <w:rFonts w:hint="default" w:ascii="楷体" w:hAnsi="楷体" w:eastAsia="楷体" w:cs="楷体"/>
                <w:color w:val="000000"/>
                <w:sz w:val="28"/>
                <w:szCs w:val="28"/>
                <w:vertAlign w:val="baseline"/>
                <w:lang w:val="en-US" w:eastAsia="zh-CN"/>
              </w:rPr>
            </w:pPr>
            <w:r>
              <w:rPr>
                <w:rFonts w:hint="default" w:ascii="楷体" w:hAnsi="楷体" w:eastAsia="楷体" w:cs="楷体"/>
                <w:color w:val="000000"/>
                <w:sz w:val="28"/>
                <w:szCs w:val="28"/>
                <w:vertAlign w:val="baseline"/>
                <w:lang w:val="en-US" w:eastAsia="zh-CN"/>
              </w:rPr>
              <w:t>申请入驻部门意见</w:t>
            </w:r>
          </w:p>
          <w:p w14:paraId="65C7D76B">
            <w:pPr>
              <w:spacing w:line="560" w:lineRule="exact"/>
              <w:jc w:val="center"/>
              <w:rPr>
                <w:rFonts w:hint="default" w:eastAsia="仿宋_GB2312"/>
                <w:color w:val="000000"/>
                <w:sz w:val="32"/>
                <w:szCs w:val="32"/>
                <w:vertAlign w:val="baseline"/>
                <w:lang w:val="en-US" w:eastAsia="zh-CN"/>
              </w:rPr>
            </w:pPr>
          </w:p>
        </w:tc>
        <w:tc>
          <w:tcPr>
            <w:tcW w:w="5796" w:type="dxa"/>
          </w:tcPr>
          <w:p w14:paraId="0B16F042">
            <w:pPr>
              <w:spacing w:line="560" w:lineRule="exact"/>
              <w:jc w:val="center"/>
              <w:rPr>
                <w:rFonts w:hint="default" w:eastAsia="仿宋_GB2312"/>
                <w:color w:val="000000"/>
                <w:sz w:val="32"/>
                <w:szCs w:val="32"/>
                <w:vertAlign w:val="baseline"/>
                <w:lang w:val="en-US" w:eastAsia="zh-CN"/>
              </w:rPr>
            </w:pPr>
          </w:p>
          <w:p w14:paraId="63AD1F88">
            <w:pPr>
              <w:spacing w:line="560" w:lineRule="exact"/>
              <w:jc w:val="center"/>
              <w:rPr>
                <w:rFonts w:hint="default" w:eastAsia="仿宋_GB2312"/>
                <w:color w:val="000000"/>
                <w:sz w:val="32"/>
                <w:szCs w:val="32"/>
                <w:vertAlign w:val="baseline"/>
                <w:lang w:val="en-US" w:eastAsia="zh-CN"/>
              </w:rPr>
            </w:pPr>
          </w:p>
          <w:p w14:paraId="3FF23A66">
            <w:pPr>
              <w:spacing w:line="560" w:lineRule="exact"/>
              <w:jc w:val="center"/>
              <w:rPr>
                <w:rFonts w:hint="default" w:eastAsia="仿宋_GB2312"/>
                <w:color w:val="000000"/>
                <w:sz w:val="32"/>
                <w:szCs w:val="32"/>
                <w:vertAlign w:val="baseline"/>
                <w:lang w:val="en-US" w:eastAsia="zh-CN"/>
              </w:rPr>
            </w:pPr>
          </w:p>
          <w:p w14:paraId="623CDBD5">
            <w:pPr>
              <w:spacing w:line="560" w:lineRule="exact"/>
              <w:jc w:val="center"/>
              <w:rPr>
                <w:rFonts w:hint="default" w:eastAsia="仿宋_GB2312"/>
                <w:color w:val="000000"/>
                <w:sz w:val="32"/>
                <w:szCs w:val="32"/>
                <w:vertAlign w:val="baseline"/>
                <w:lang w:val="en-US" w:eastAsia="zh-CN"/>
              </w:rPr>
            </w:pPr>
          </w:p>
          <w:p w14:paraId="43FE8080">
            <w:pPr>
              <w:spacing w:line="560" w:lineRule="exact"/>
              <w:jc w:val="center"/>
              <w:rPr>
                <w:rFonts w:hint="default" w:eastAsia="仿宋_GB2312"/>
                <w:color w:val="000000"/>
                <w:sz w:val="32"/>
                <w:szCs w:val="32"/>
                <w:vertAlign w:val="baseline"/>
                <w:lang w:val="en-US" w:eastAsia="zh-CN"/>
              </w:rPr>
            </w:pPr>
            <w:r>
              <w:rPr>
                <w:rFonts w:hint="eastAsia" w:eastAsia="仿宋_GB2312"/>
                <w:color w:val="000000"/>
                <w:sz w:val="32"/>
                <w:szCs w:val="32"/>
                <w:vertAlign w:val="baseline"/>
                <w:lang w:val="en-US" w:eastAsia="zh-CN"/>
              </w:rPr>
              <w:t xml:space="preserve">         </w:t>
            </w:r>
            <w:r>
              <w:rPr>
                <w:rFonts w:hint="default" w:eastAsia="仿宋_GB2312"/>
                <w:color w:val="000000"/>
                <w:sz w:val="32"/>
                <w:szCs w:val="32"/>
                <w:vertAlign w:val="baseline"/>
                <w:lang w:val="en-US" w:eastAsia="zh-CN"/>
              </w:rPr>
              <w:t>（盖 章）</w:t>
            </w:r>
            <w:r>
              <w:rPr>
                <w:rFonts w:hint="eastAsia" w:eastAsia="仿宋_GB2312"/>
                <w:color w:val="000000"/>
                <w:sz w:val="32"/>
                <w:szCs w:val="32"/>
                <w:vertAlign w:val="baseline"/>
                <w:lang w:val="en-US" w:eastAsia="zh-CN"/>
              </w:rPr>
              <w:t xml:space="preserve">    </w:t>
            </w:r>
            <w:r>
              <w:rPr>
                <w:rFonts w:hint="default" w:eastAsia="仿宋_GB2312"/>
                <w:color w:val="000000"/>
                <w:sz w:val="32"/>
                <w:szCs w:val="32"/>
                <w:vertAlign w:val="baseline"/>
                <w:lang w:val="en-US" w:eastAsia="zh-CN"/>
              </w:rPr>
              <w:t>年</w:t>
            </w:r>
            <w:r>
              <w:rPr>
                <w:rFonts w:hint="eastAsia" w:eastAsia="仿宋_GB2312"/>
                <w:color w:val="000000"/>
                <w:sz w:val="32"/>
                <w:szCs w:val="32"/>
                <w:vertAlign w:val="baseline"/>
                <w:lang w:val="en-US" w:eastAsia="zh-CN"/>
              </w:rPr>
              <w:t xml:space="preserve">   </w:t>
            </w:r>
            <w:r>
              <w:rPr>
                <w:rFonts w:hint="default" w:eastAsia="仿宋_GB2312"/>
                <w:color w:val="000000"/>
                <w:sz w:val="32"/>
                <w:szCs w:val="32"/>
                <w:vertAlign w:val="baseline"/>
                <w:lang w:val="en-US" w:eastAsia="zh-CN"/>
              </w:rPr>
              <w:t>月</w:t>
            </w:r>
            <w:r>
              <w:rPr>
                <w:rFonts w:hint="eastAsia" w:eastAsia="仿宋_GB2312"/>
                <w:color w:val="000000"/>
                <w:sz w:val="32"/>
                <w:szCs w:val="32"/>
                <w:vertAlign w:val="baseline"/>
                <w:lang w:val="en-US" w:eastAsia="zh-CN"/>
              </w:rPr>
              <w:t xml:space="preserve">   </w:t>
            </w:r>
            <w:r>
              <w:rPr>
                <w:rFonts w:hint="default" w:eastAsia="仿宋_GB2312"/>
                <w:color w:val="000000"/>
                <w:sz w:val="32"/>
                <w:szCs w:val="32"/>
                <w:vertAlign w:val="baseline"/>
                <w:lang w:val="en-US" w:eastAsia="zh-CN"/>
              </w:rPr>
              <w:t>日</w:t>
            </w:r>
          </w:p>
        </w:tc>
      </w:tr>
      <w:tr w14:paraId="08A1D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3" w:hRule="atLeast"/>
        </w:trPr>
        <w:tc>
          <w:tcPr>
            <w:tcW w:w="2726" w:type="dxa"/>
            <w:vAlign w:val="center"/>
          </w:tcPr>
          <w:p w14:paraId="16C6A4A2">
            <w:pPr>
              <w:keepNext w:val="0"/>
              <w:keepLines w:val="0"/>
              <w:pageBreakBefore w:val="0"/>
              <w:widowControl w:val="0"/>
              <w:kinsoku/>
              <w:wordWrap/>
              <w:overflowPunct/>
              <w:topLinePunct w:val="0"/>
              <w:autoSpaceDE w:val="0"/>
              <w:autoSpaceDN w:val="0"/>
              <w:bidi w:val="0"/>
              <w:adjustRightInd w:val="0"/>
              <w:snapToGrid/>
              <w:spacing w:before="0" w:after="0" w:line="340" w:lineRule="exact"/>
              <w:ind w:left="0" w:right="0" w:firstLine="0"/>
              <w:jc w:val="center"/>
              <w:textAlignment w:val="auto"/>
              <w:rPr>
                <w:rFonts w:hint="default" w:ascii="楷体" w:hAnsi="楷体" w:eastAsia="楷体" w:cs="楷体"/>
                <w:color w:val="000000"/>
                <w:sz w:val="28"/>
                <w:szCs w:val="28"/>
                <w:vertAlign w:val="baseline"/>
                <w:lang w:val="en-US" w:eastAsia="zh-CN"/>
              </w:rPr>
            </w:pPr>
            <w:r>
              <w:rPr>
                <w:rFonts w:hint="default" w:ascii="楷体" w:hAnsi="楷体" w:eastAsia="楷体" w:cs="楷体"/>
                <w:color w:val="000000"/>
                <w:sz w:val="28"/>
                <w:szCs w:val="28"/>
                <w:vertAlign w:val="baseline"/>
                <w:lang w:val="en-US" w:eastAsia="zh-CN"/>
              </w:rPr>
              <w:t>政务服务中心</w:t>
            </w:r>
          </w:p>
          <w:p w14:paraId="643EE66E">
            <w:pPr>
              <w:keepNext w:val="0"/>
              <w:keepLines w:val="0"/>
              <w:pageBreakBefore w:val="0"/>
              <w:widowControl w:val="0"/>
              <w:kinsoku/>
              <w:wordWrap/>
              <w:overflowPunct/>
              <w:topLinePunct w:val="0"/>
              <w:autoSpaceDE w:val="0"/>
              <w:autoSpaceDN w:val="0"/>
              <w:bidi w:val="0"/>
              <w:adjustRightInd w:val="0"/>
              <w:snapToGrid/>
              <w:spacing w:before="0" w:after="0" w:line="340" w:lineRule="exact"/>
              <w:ind w:left="0" w:right="0" w:firstLine="0"/>
              <w:jc w:val="center"/>
              <w:textAlignment w:val="auto"/>
              <w:rPr>
                <w:rFonts w:hint="default" w:eastAsia="仿宋_GB2312"/>
                <w:color w:val="000000"/>
                <w:sz w:val="32"/>
                <w:szCs w:val="32"/>
                <w:vertAlign w:val="baseline"/>
                <w:lang w:val="en-US" w:eastAsia="zh-CN"/>
              </w:rPr>
            </w:pPr>
            <w:r>
              <w:rPr>
                <w:rFonts w:hint="default" w:ascii="楷体" w:hAnsi="楷体" w:eastAsia="楷体" w:cs="楷体"/>
                <w:color w:val="000000"/>
                <w:sz w:val="28"/>
                <w:szCs w:val="28"/>
                <w:vertAlign w:val="baseline"/>
                <w:lang w:val="en-US" w:eastAsia="zh-CN"/>
              </w:rPr>
              <w:t>负责人意见</w:t>
            </w:r>
          </w:p>
        </w:tc>
        <w:tc>
          <w:tcPr>
            <w:tcW w:w="5796" w:type="dxa"/>
          </w:tcPr>
          <w:p w14:paraId="5FB48BD3">
            <w:pPr>
              <w:spacing w:line="560" w:lineRule="exact"/>
              <w:jc w:val="center"/>
              <w:rPr>
                <w:rFonts w:hint="default" w:eastAsia="仿宋_GB2312"/>
                <w:color w:val="000000"/>
                <w:sz w:val="32"/>
                <w:szCs w:val="32"/>
                <w:vertAlign w:val="baseline"/>
                <w:lang w:val="en-US" w:eastAsia="zh-CN"/>
              </w:rPr>
            </w:pPr>
          </w:p>
        </w:tc>
      </w:tr>
      <w:tr w14:paraId="24273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1" w:hRule="atLeast"/>
        </w:trPr>
        <w:tc>
          <w:tcPr>
            <w:tcW w:w="2726" w:type="dxa"/>
            <w:vAlign w:val="center"/>
          </w:tcPr>
          <w:p w14:paraId="6AD66669">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楷体" w:hAnsi="楷体" w:eastAsia="楷体" w:cs="楷体"/>
                <w:color w:val="000000"/>
                <w:sz w:val="28"/>
                <w:szCs w:val="28"/>
                <w:vertAlign w:val="baseline"/>
                <w:lang w:val="en-US" w:eastAsia="zh-CN"/>
              </w:rPr>
            </w:pPr>
            <w:r>
              <w:rPr>
                <w:rFonts w:hint="default" w:ascii="楷体" w:hAnsi="楷体" w:eastAsia="楷体" w:cs="楷体"/>
                <w:color w:val="000000"/>
                <w:sz w:val="28"/>
                <w:szCs w:val="28"/>
                <w:vertAlign w:val="baseline"/>
                <w:lang w:val="en-US" w:eastAsia="zh-CN"/>
              </w:rPr>
              <w:t>政务服务中心</w:t>
            </w:r>
          </w:p>
          <w:p w14:paraId="2F481F88">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eastAsia="仿宋_GB2312"/>
                <w:color w:val="000000"/>
                <w:sz w:val="32"/>
                <w:szCs w:val="32"/>
                <w:vertAlign w:val="baseline"/>
                <w:lang w:val="en-US" w:eastAsia="zh-CN"/>
              </w:rPr>
            </w:pPr>
            <w:r>
              <w:rPr>
                <w:rFonts w:hint="default" w:ascii="楷体" w:hAnsi="楷体" w:eastAsia="楷体" w:cs="楷体"/>
                <w:color w:val="000000"/>
                <w:sz w:val="28"/>
                <w:szCs w:val="28"/>
                <w:vertAlign w:val="baseline"/>
                <w:lang w:val="en-US" w:eastAsia="zh-CN"/>
              </w:rPr>
              <w:t>领导批示</w:t>
            </w:r>
          </w:p>
        </w:tc>
        <w:tc>
          <w:tcPr>
            <w:tcW w:w="5796" w:type="dxa"/>
          </w:tcPr>
          <w:p w14:paraId="4D441D4A">
            <w:pPr>
              <w:spacing w:line="560" w:lineRule="exact"/>
              <w:jc w:val="center"/>
              <w:rPr>
                <w:rFonts w:hint="default" w:eastAsia="仿宋_GB2312"/>
                <w:color w:val="000000"/>
                <w:sz w:val="32"/>
                <w:szCs w:val="32"/>
                <w:vertAlign w:val="baseline"/>
                <w:lang w:val="en-US" w:eastAsia="zh-CN"/>
              </w:rPr>
            </w:pPr>
          </w:p>
        </w:tc>
      </w:tr>
      <w:tr w14:paraId="64A1A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2726" w:type="dxa"/>
            <w:vAlign w:val="center"/>
          </w:tcPr>
          <w:p w14:paraId="507AFC83">
            <w:pPr>
              <w:spacing w:line="560" w:lineRule="exact"/>
              <w:jc w:val="center"/>
              <w:rPr>
                <w:rFonts w:hint="default" w:eastAsia="仿宋_GB2312"/>
                <w:color w:val="000000"/>
                <w:sz w:val="32"/>
                <w:szCs w:val="32"/>
                <w:vertAlign w:val="baseline"/>
                <w:lang w:val="en-US" w:eastAsia="zh-CN"/>
              </w:rPr>
            </w:pPr>
            <w:r>
              <w:rPr>
                <w:rFonts w:hint="default" w:ascii="楷体" w:hAnsi="楷体" w:eastAsia="楷体" w:cs="楷体"/>
                <w:color w:val="000000"/>
                <w:sz w:val="28"/>
                <w:szCs w:val="28"/>
                <w:vertAlign w:val="baseline"/>
                <w:lang w:val="en-US" w:eastAsia="zh-CN"/>
              </w:rPr>
              <w:t>办理落实情况</w:t>
            </w:r>
          </w:p>
        </w:tc>
        <w:tc>
          <w:tcPr>
            <w:tcW w:w="5796" w:type="dxa"/>
          </w:tcPr>
          <w:p w14:paraId="66CC425B">
            <w:pPr>
              <w:spacing w:line="560" w:lineRule="exact"/>
              <w:jc w:val="center"/>
              <w:rPr>
                <w:rFonts w:hint="default" w:eastAsia="仿宋_GB2312"/>
                <w:color w:val="000000"/>
                <w:sz w:val="32"/>
                <w:szCs w:val="32"/>
                <w:vertAlign w:val="baseline"/>
                <w:lang w:val="en-US" w:eastAsia="zh-CN"/>
              </w:rPr>
            </w:pPr>
          </w:p>
        </w:tc>
      </w:tr>
      <w:tr w14:paraId="6CA94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trPr>
        <w:tc>
          <w:tcPr>
            <w:tcW w:w="2726" w:type="dxa"/>
            <w:vAlign w:val="center"/>
          </w:tcPr>
          <w:p w14:paraId="7D0FE27C">
            <w:pPr>
              <w:spacing w:line="560" w:lineRule="exact"/>
              <w:jc w:val="center"/>
              <w:rPr>
                <w:rFonts w:hint="default" w:eastAsia="仿宋_GB2312"/>
                <w:color w:val="000000"/>
                <w:sz w:val="32"/>
                <w:szCs w:val="32"/>
                <w:vertAlign w:val="baseline"/>
                <w:lang w:val="en-US" w:eastAsia="zh-CN"/>
              </w:rPr>
            </w:pPr>
            <w:r>
              <w:rPr>
                <w:rFonts w:hint="default" w:ascii="楷体" w:hAnsi="楷体" w:eastAsia="楷体" w:cs="楷体"/>
                <w:color w:val="000000"/>
                <w:sz w:val="28"/>
                <w:szCs w:val="28"/>
                <w:vertAlign w:val="baseline"/>
                <w:lang w:val="en-US" w:eastAsia="zh-CN"/>
              </w:rPr>
              <w:t>联系人及电话</w:t>
            </w:r>
          </w:p>
        </w:tc>
        <w:tc>
          <w:tcPr>
            <w:tcW w:w="5796" w:type="dxa"/>
          </w:tcPr>
          <w:p w14:paraId="369CE73A">
            <w:pPr>
              <w:spacing w:line="560" w:lineRule="exact"/>
              <w:jc w:val="center"/>
              <w:rPr>
                <w:rFonts w:hint="default" w:eastAsia="仿宋_GB2312"/>
                <w:color w:val="000000"/>
                <w:sz w:val="32"/>
                <w:szCs w:val="32"/>
                <w:vertAlign w:val="baseline"/>
                <w:lang w:val="en-US" w:eastAsia="zh-CN"/>
              </w:rPr>
            </w:pPr>
          </w:p>
        </w:tc>
      </w:tr>
    </w:tbl>
    <w:p w14:paraId="418585E7">
      <w:pPr>
        <w:widowControl w:val="0"/>
        <w:autoSpaceDE w:val="0"/>
        <w:autoSpaceDN w:val="0"/>
        <w:adjustRightInd w:val="0"/>
        <w:spacing w:before="0" w:after="0" w:line="265" w:lineRule="exact"/>
        <w:ind w:left="0" w:right="0" w:firstLine="0"/>
        <w:jc w:val="left"/>
        <w:rPr>
          <w:rFonts w:ascii="OCHNRH+FZFSK--GBK1-0"/>
          <w:color w:val="000000"/>
          <w:spacing w:val="0"/>
          <w:sz w:val="24"/>
        </w:rPr>
      </w:pPr>
      <w:r>
        <w:rPr>
          <w:rFonts w:ascii="OCHNRH+FZFSK--GBK1-0" w:hAnsi="OCHNRH+FZFSK--GBK1-0" w:cs="OCHNRH+FZFSK--GBK1-0"/>
          <w:color w:val="221E1F"/>
          <w:spacing w:val="0"/>
          <w:sz w:val="24"/>
        </w:rPr>
        <w:t>注：此表一式两份，入驻部门、政务服务中心各存档一份。</w:t>
      </w:r>
    </w:p>
    <w:p w14:paraId="4B77CC67">
      <w:pPr>
        <w:spacing w:line="560" w:lineRule="exact"/>
        <w:jc w:val="left"/>
        <w:rPr>
          <w:rFonts w:hint="default" w:eastAsia="仿宋_GB2312"/>
          <w:color w:val="000000"/>
          <w:sz w:val="32"/>
          <w:szCs w:val="32"/>
          <w:lang w:val="en-US" w:eastAsia="zh-CN"/>
        </w:rPr>
      </w:pPr>
      <w:r>
        <w:rPr>
          <w:rFonts w:hint="default" w:eastAsia="仿宋_GB2312"/>
          <w:color w:val="000000"/>
          <w:sz w:val="32"/>
          <w:szCs w:val="32"/>
          <w:lang w:val="en-US" w:eastAsia="zh-CN"/>
        </w:rPr>
        <w:t>附件2</w:t>
      </w:r>
    </w:p>
    <w:p w14:paraId="68DC2865">
      <w:pPr>
        <w:spacing w:line="560" w:lineRule="exact"/>
        <w:jc w:val="center"/>
        <w:rPr>
          <w:rFonts w:hint="default" w:eastAsia="仿宋_GB2312"/>
          <w:color w:val="000000"/>
          <w:sz w:val="32"/>
          <w:szCs w:val="32"/>
          <w:lang w:val="en-US" w:eastAsia="zh-CN"/>
        </w:rPr>
      </w:pPr>
      <w:r>
        <w:rPr>
          <w:rFonts w:hint="eastAsia" w:ascii="方正小标宋简体" w:hAnsi="方正小标宋简体" w:eastAsia="方正小标宋简体" w:cs="方正小标宋简体"/>
          <w:color w:val="000000"/>
          <w:sz w:val="44"/>
          <w:szCs w:val="44"/>
          <w:lang w:val="en-US" w:eastAsia="zh-CN"/>
        </w:rPr>
        <w:t>调减窗口登记备案表</w:t>
      </w:r>
    </w:p>
    <w:tbl>
      <w:tblPr>
        <w:tblStyle w:val="1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84"/>
        <w:gridCol w:w="5738"/>
      </w:tblGrid>
      <w:tr w14:paraId="39E7C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trPr>
        <w:tc>
          <w:tcPr>
            <w:tcW w:w="2784" w:type="dxa"/>
            <w:vAlign w:val="center"/>
          </w:tcPr>
          <w:p w14:paraId="4F49D73F">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8"/>
                <w:szCs w:val="28"/>
                <w:vertAlign w:val="baseline"/>
                <w:lang w:val="en-US" w:eastAsia="zh-CN"/>
              </w:rPr>
            </w:pPr>
            <w:r>
              <w:rPr>
                <w:rFonts w:hint="eastAsia" w:ascii="楷体" w:hAnsi="楷体" w:eastAsia="楷体" w:cs="楷体"/>
                <w:color w:val="000000"/>
                <w:sz w:val="28"/>
                <w:szCs w:val="28"/>
                <w:vertAlign w:val="baseline"/>
                <w:lang w:val="en-US" w:eastAsia="zh-CN"/>
              </w:rPr>
              <w:t>单位名称</w:t>
            </w:r>
          </w:p>
        </w:tc>
        <w:tc>
          <w:tcPr>
            <w:tcW w:w="5738" w:type="dxa"/>
          </w:tcPr>
          <w:p w14:paraId="6EC88D43">
            <w:pPr>
              <w:spacing w:line="560" w:lineRule="exact"/>
              <w:jc w:val="left"/>
              <w:rPr>
                <w:rFonts w:hint="eastAsia" w:eastAsia="仿宋_GB2312"/>
                <w:color w:val="000000"/>
                <w:sz w:val="32"/>
                <w:szCs w:val="32"/>
                <w:vertAlign w:val="baseline"/>
                <w:lang w:val="en-US" w:eastAsia="zh-CN"/>
              </w:rPr>
            </w:pPr>
          </w:p>
        </w:tc>
      </w:tr>
      <w:tr w14:paraId="551E3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trPr>
        <w:tc>
          <w:tcPr>
            <w:tcW w:w="2784" w:type="dxa"/>
            <w:vAlign w:val="center"/>
          </w:tcPr>
          <w:p w14:paraId="266075BB">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8"/>
                <w:szCs w:val="28"/>
                <w:vertAlign w:val="baseline"/>
                <w:lang w:val="en-US" w:eastAsia="zh-CN"/>
              </w:rPr>
            </w:pPr>
            <w:r>
              <w:rPr>
                <w:rFonts w:hint="eastAsia" w:ascii="楷体" w:hAnsi="楷体" w:eastAsia="楷体" w:cs="楷体"/>
                <w:color w:val="000000"/>
                <w:sz w:val="28"/>
                <w:szCs w:val="28"/>
                <w:vertAlign w:val="baseline"/>
                <w:lang w:val="en-US" w:eastAsia="zh-CN"/>
              </w:rPr>
              <w:t>调减窗口数量</w:t>
            </w:r>
          </w:p>
          <w:p w14:paraId="133B19BC">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8"/>
                <w:szCs w:val="28"/>
                <w:vertAlign w:val="baseline"/>
                <w:lang w:val="en-US" w:eastAsia="zh-CN"/>
              </w:rPr>
            </w:pPr>
            <w:r>
              <w:rPr>
                <w:rFonts w:hint="eastAsia" w:ascii="楷体" w:hAnsi="楷体" w:eastAsia="楷体" w:cs="楷体"/>
                <w:color w:val="000000"/>
                <w:sz w:val="28"/>
                <w:szCs w:val="28"/>
                <w:vertAlign w:val="baseline"/>
                <w:lang w:val="en-US" w:eastAsia="zh-CN"/>
              </w:rPr>
              <w:t>及位置编号</w:t>
            </w:r>
          </w:p>
        </w:tc>
        <w:tc>
          <w:tcPr>
            <w:tcW w:w="5738" w:type="dxa"/>
          </w:tcPr>
          <w:p w14:paraId="514FA1CD">
            <w:pPr>
              <w:spacing w:line="560" w:lineRule="exact"/>
              <w:jc w:val="left"/>
              <w:rPr>
                <w:rFonts w:hint="eastAsia" w:eastAsia="仿宋_GB2312"/>
                <w:color w:val="000000"/>
                <w:sz w:val="32"/>
                <w:szCs w:val="32"/>
                <w:vertAlign w:val="baseline"/>
                <w:lang w:val="en-US" w:eastAsia="zh-CN"/>
              </w:rPr>
            </w:pPr>
          </w:p>
        </w:tc>
      </w:tr>
      <w:tr w14:paraId="6D137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7" w:hRule="atLeast"/>
        </w:trPr>
        <w:tc>
          <w:tcPr>
            <w:tcW w:w="2784" w:type="dxa"/>
            <w:vAlign w:val="center"/>
          </w:tcPr>
          <w:p w14:paraId="181B1B13">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8"/>
                <w:szCs w:val="28"/>
                <w:vertAlign w:val="baseline"/>
                <w:lang w:val="en-US" w:eastAsia="zh-CN"/>
              </w:rPr>
            </w:pPr>
            <w:r>
              <w:rPr>
                <w:rFonts w:hint="eastAsia" w:ascii="楷体" w:hAnsi="楷体" w:eastAsia="楷体" w:cs="楷体"/>
                <w:color w:val="000000"/>
                <w:sz w:val="28"/>
                <w:szCs w:val="28"/>
                <w:vertAlign w:val="baseline"/>
                <w:lang w:val="en-US" w:eastAsia="zh-CN"/>
              </w:rPr>
              <w:t>调减窗口业务内容（幅面不够可附表）</w:t>
            </w:r>
          </w:p>
        </w:tc>
        <w:tc>
          <w:tcPr>
            <w:tcW w:w="5738" w:type="dxa"/>
          </w:tcPr>
          <w:p w14:paraId="354DB94D">
            <w:pPr>
              <w:spacing w:line="560" w:lineRule="exact"/>
              <w:jc w:val="left"/>
              <w:rPr>
                <w:rFonts w:hint="eastAsia" w:eastAsia="仿宋_GB2312"/>
                <w:color w:val="000000"/>
                <w:sz w:val="32"/>
                <w:szCs w:val="32"/>
                <w:vertAlign w:val="baseline"/>
                <w:lang w:val="en-US" w:eastAsia="zh-CN"/>
              </w:rPr>
            </w:pPr>
          </w:p>
        </w:tc>
      </w:tr>
      <w:tr w14:paraId="3C8BF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2784" w:type="dxa"/>
            <w:vAlign w:val="center"/>
          </w:tcPr>
          <w:p w14:paraId="250C3813">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8"/>
                <w:szCs w:val="28"/>
                <w:vertAlign w:val="baseline"/>
                <w:lang w:val="en-US" w:eastAsia="zh-CN"/>
              </w:rPr>
            </w:pPr>
            <w:r>
              <w:rPr>
                <w:rFonts w:hint="eastAsia" w:ascii="楷体" w:hAnsi="楷体" w:eastAsia="楷体" w:cs="楷体"/>
                <w:color w:val="000000"/>
                <w:sz w:val="28"/>
                <w:szCs w:val="28"/>
                <w:vertAlign w:val="baseline"/>
                <w:lang w:val="en-US" w:eastAsia="zh-CN"/>
              </w:rPr>
              <w:t>撤离设施设备</w:t>
            </w:r>
          </w:p>
          <w:p w14:paraId="64AE7FB0">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8"/>
                <w:szCs w:val="28"/>
                <w:vertAlign w:val="baseline"/>
                <w:lang w:val="en-US" w:eastAsia="zh-CN"/>
              </w:rPr>
            </w:pPr>
          </w:p>
        </w:tc>
        <w:tc>
          <w:tcPr>
            <w:tcW w:w="5738" w:type="dxa"/>
          </w:tcPr>
          <w:p w14:paraId="1BD56D9C">
            <w:pPr>
              <w:spacing w:line="560" w:lineRule="exact"/>
              <w:jc w:val="left"/>
              <w:rPr>
                <w:rFonts w:hint="eastAsia" w:eastAsia="仿宋_GB2312"/>
                <w:color w:val="000000"/>
                <w:sz w:val="32"/>
                <w:szCs w:val="32"/>
                <w:vertAlign w:val="baseline"/>
                <w:lang w:val="en-US" w:eastAsia="zh-CN"/>
              </w:rPr>
            </w:pPr>
          </w:p>
        </w:tc>
      </w:tr>
      <w:tr w14:paraId="6DAF8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9" w:hRule="atLeast"/>
        </w:trPr>
        <w:tc>
          <w:tcPr>
            <w:tcW w:w="2784" w:type="dxa"/>
            <w:vAlign w:val="center"/>
          </w:tcPr>
          <w:p w14:paraId="355A67F1">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8"/>
                <w:szCs w:val="28"/>
                <w:vertAlign w:val="baseline"/>
                <w:lang w:val="en-US" w:eastAsia="zh-CN"/>
              </w:rPr>
            </w:pPr>
            <w:r>
              <w:rPr>
                <w:rFonts w:hint="eastAsia" w:ascii="楷体" w:hAnsi="楷体" w:eastAsia="楷体" w:cs="楷体"/>
                <w:color w:val="000000"/>
                <w:sz w:val="28"/>
                <w:szCs w:val="28"/>
                <w:vertAlign w:val="baseline"/>
                <w:lang w:val="en-US" w:eastAsia="zh-CN"/>
              </w:rPr>
              <w:t>申请入驻部门意见</w:t>
            </w:r>
          </w:p>
        </w:tc>
        <w:tc>
          <w:tcPr>
            <w:tcW w:w="5738" w:type="dxa"/>
          </w:tcPr>
          <w:p w14:paraId="175C75A3">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8"/>
                <w:szCs w:val="28"/>
                <w:vertAlign w:val="baseline"/>
                <w:lang w:val="en-US" w:eastAsia="zh-CN"/>
              </w:rPr>
            </w:pPr>
          </w:p>
          <w:p w14:paraId="705365AC">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8"/>
                <w:szCs w:val="28"/>
                <w:vertAlign w:val="baseline"/>
                <w:lang w:val="en-US" w:eastAsia="zh-CN"/>
              </w:rPr>
            </w:pPr>
          </w:p>
          <w:p w14:paraId="12BE54DE">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8"/>
                <w:szCs w:val="28"/>
                <w:vertAlign w:val="baseline"/>
                <w:lang w:val="en-US" w:eastAsia="zh-CN"/>
              </w:rPr>
            </w:pPr>
          </w:p>
          <w:p w14:paraId="32752C93">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8"/>
                <w:szCs w:val="28"/>
                <w:vertAlign w:val="baseline"/>
                <w:lang w:val="en-US" w:eastAsia="zh-CN"/>
              </w:rPr>
            </w:pPr>
          </w:p>
          <w:p w14:paraId="5A49E0CD">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8"/>
                <w:szCs w:val="28"/>
                <w:vertAlign w:val="baseline"/>
                <w:lang w:val="en-US" w:eastAsia="zh-CN"/>
              </w:rPr>
            </w:pPr>
          </w:p>
          <w:p w14:paraId="11306EF6">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8"/>
                <w:szCs w:val="28"/>
                <w:vertAlign w:val="baseline"/>
                <w:lang w:val="en-US" w:eastAsia="zh-CN"/>
              </w:rPr>
            </w:pPr>
          </w:p>
          <w:p w14:paraId="31D57DFE">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eastAsia" w:ascii="楷体" w:hAnsi="楷体" w:eastAsia="楷体" w:cs="楷体"/>
                <w:color w:val="000000"/>
                <w:sz w:val="28"/>
                <w:szCs w:val="28"/>
                <w:vertAlign w:val="baseline"/>
                <w:lang w:val="en-US" w:eastAsia="zh-CN"/>
              </w:rPr>
            </w:pPr>
          </w:p>
          <w:p w14:paraId="2A7C5C10">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8"/>
                <w:szCs w:val="28"/>
                <w:vertAlign w:val="baseline"/>
                <w:lang w:val="en-US" w:eastAsia="zh-CN"/>
              </w:rPr>
            </w:pPr>
            <w:r>
              <w:rPr>
                <w:rFonts w:hint="eastAsia" w:ascii="楷体" w:hAnsi="楷体" w:eastAsia="楷体" w:cs="楷体"/>
                <w:color w:val="000000"/>
                <w:sz w:val="28"/>
                <w:szCs w:val="28"/>
                <w:vertAlign w:val="baseline"/>
                <w:lang w:val="en-US" w:eastAsia="zh-CN"/>
              </w:rPr>
              <w:t xml:space="preserve">           （盖 章）   年   月   日</w:t>
            </w:r>
          </w:p>
          <w:p w14:paraId="08A00767">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8"/>
                <w:szCs w:val="28"/>
                <w:vertAlign w:val="baseline"/>
                <w:lang w:val="en-US" w:eastAsia="zh-CN"/>
              </w:rPr>
            </w:pPr>
          </w:p>
        </w:tc>
      </w:tr>
      <w:tr w14:paraId="629B9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9" w:hRule="atLeast"/>
        </w:trPr>
        <w:tc>
          <w:tcPr>
            <w:tcW w:w="2784" w:type="dxa"/>
            <w:vAlign w:val="center"/>
          </w:tcPr>
          <w:p w14:paraId="6701859C">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8"/>
                <w:szCs w:val="28"/>
                <w:vertAlign w:val="baseline"/>
                <w:lang w:val="en-US" w:eastAsia="zh-CN"/>
              </w:rPr>
            </w:pPr>
            <w:r>
              <w:rPr>
                <w:rFonts w:hint="eastAsia" w:ascii="楷体" w:hAnsi="楷体" w:eastAsia="楷体" w:cs="楷体"/>
                <w:color w:val="000000"/>
                <w:sz w:val="28"/>
                <w:szCs w:val="28"/>
                <w:vertAlign w:val="baseline"/>
                <w:lang w:val="en-US" w:eastAsia="zh-CN"/>
              </w:rPr>
              <w:t>政务服务中心负责人意见</w:t>
            </w:r>
          </w:p>
        </w:tc>
        <w:tc>
          <w:tcPr>
            <w:tcW w:w="5738" w:type="dxa"/>
          </w:tcPr>
          <w:p w14:paraId="57CB5EB9">
            <w:pPr>
              <w:spacing w:line="560" w:lineRule="exact"/>
              <w:jc w:val="left"/>
              <w:rPr>
                <w:rFonts w:hint="eastAsia" w:eastAsia="仿宋_GB2312"/>
                <w:color w:val="000000"/>
                <w:sz w:val="32"/>
                <w:szCs w:val="32"/>
                <w:vertAlign w:val="baseline"/>
                <w:lang w:val="en-US" w:eastAsia="zh-CN"/>
              </w:rPr>
            </w:pPr>
          </w:p>
        </w:tc>
      </w:tr>
      <w:tr w14:paraId="66744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4" w:hRule="atLeast"/>
        </w:trPr>
        <w:tc>
          <w:tcPr>
            <w:tcW w:w="2784" w:type="dxa"/>
            <w:vAlign w:val="center"/>
          </w:tcPr>
          <w:p w14:paraId="5979B021">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8"/>
                <w:szCs w:val="28"/>
                <w:vertAlign w:val="baseline"/>
                <w:lang w:val="en-US" w:eastAsia="zh-CN"/>
              </w:rPr>
            </w:pPr>
            <w:r>
              <w:rPr>
                <w:rFonts w:hint="eastAsia" w:ascii="楷体" w:hAnsi="楷体" w:eastAsia="楷体" w:cs="楷体"/>
                <w:color w:val="000000"/>
                <w:sz w:val="28"/>
                <w:szCs w:val="28"/>
                <w:vertAlign w:val="baseline"/>
                <w:lang w:val="en-US" w:eastAsia="zh-CN"/>
              </w:rPr>
              <w:t>政务服务中心领导批示</w:t>
            </w:r>
          </w:p>
        </w:tc>
        <w:tc>
          <w:tcPr>
            <w:tcW w:w="5738" w:type="dxa"/>
          </w:tcPr>
          <w:p w14:paraId="6F680E79">
            <w:pPr>
              <w:spacing w:line="560" w:lineRule="exact"/>
              <w:jc w:val="left"/>
              <w:rPr>
                <w:rFonts w:hint="eastAsia" w:eastAsia="仿宋_GB2312"/>
                <w:color w:val="000000"/>
                <w:sz w:val="32"/>
                <w:szCs w:val="32"/>
                <w:vertAlign w:val="baseline"/>
                <w:lang w:val="en-US" w:eastAsia="zh-CN"/>
              </w:rPr>
            </w:pPr>
          </w:p>
        </w:tc>
      </w:tr>
      <w:tr w14:paraId="28B5B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5" w:hRule="atLeast"/>
        </w:trPr>
        <w:tc>
          <w:tcPr>
            <w:tcW w:w="2784" w:type="dxa"/>
            <w:vAlign w:val="center"/>
          </w:tcPr>
          <w:p w14:paraId="498CA5BF">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8"/>
                <w:szCs w:val="28"/>
                <w:vertAlign w:val="baseline"/>
                <w:lang w:val="en-US" w:eastAsia="zh-CN"/>
              </w:rPr>
            </w:pPr>
            <w:r>
              <w:rPr>
                <w:rFonts w:hint="eastAsia" w:ascii="楷体" w:hAnsi="楷体" w:eastAsia="楷体" w:cs="楷体"/>
                <w:color w:val="000000"/>
                <w:sz w:val="28"/>
                <w:szCs w:val="28"/>
                <w:vertAlign w:val="baseline"/>
                <w:lang w:val="en-US" w:eastAsia="zh-CN"/>
              </w:rPr>
              <w:t>办理落实情况</w:t>
            </w:r>
          </w:p>
        </w:tc>
        <w:tc>
          <w:tcPr>
            <w:tcW w:w="5738" w:type="dxa"/>
          </w:tcPr>
          <w:p w14:paraId="760D2639">
            <w:pPr>
              <w:spacing w:line="560" w:lineRule="exact"/>
              <w:jc w:val="left"/>
              <w:rPr>
                <w:rFonts w:hint="eastAsia" w:eastAsia="仿宋_GB2312"/>
                <w:color w:val="000000"/>
                <w:sz w:val="32"/>
                <w:szCs w:val="32"/>
                <w:vertAlign w:val="baseline"/>
                <w:lang w:val="en-US" w:eastAsia="zh-CN"/>
              </w:rPr>
            </w:pPr>
          </w:p>
        </w:tc>
      </w:tr>
      <w:tr w14:paraId="263D5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2784" w:type="dxa"/>
            <w:vAlign w:val="center"/>
          </w:tcPr>
          <w:p w14:paraId="26C93A4F">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8"/>
                <w:szCs w:val="28"/>
                <w:vertAlign w:val="baseline"/>
                <w:lang w:val="en-US" w:eastAsia="zh-CN"/>
              </w:rPr>
            </w:pPr>
            <w:r>
              <w:rPr>
                <w:rFonts w:hint="eastAsia" w:ascii="楷体" w:hAnsi="楷体" w:eastAsia="楷体" w:cs="楷体"/>
                <w:color w:val="000000"/>
                <w:sz w:val="28"/>
                <w:szCs w:val="28"/>
                <w:vertAlign w:val="baseline"/>
                <w:lang w:val="en-US" w:eastAsia="zh-CN"/>
              </w:rPr>
              <w:t>联系人及电话</w:t>
            </w:r>
          </w:p>
        </w:tc>
        <w:tc>
          <w:tcPr>
            <w:tcW w:w="5738" w:type="dxa"/>
          </w:tcPr>
          <w:p w14:paraId="372279D8">
            <w:pPr>
              <w:spacing w:line="560" w:lineRule="exact"/>
              <w:jc w:val="left"/>
              <w:rPr>
                <w:rFonts w:hint="eastAsia" w:eastAsia="仿宋_GB2312"/>
                <w:color w:val="000000"/>
                <w:sz w:val="32"/>
                <w:szCs w:val="32"/>
                <w:vertAlign w:val="baseline"/>
                <w:lang w:val="en-US" w:eastAsia="zh-CN"/>
              </w:rPr>
            </w:pPr>
          </w:p>
        </w:tc>
      </w:tr>
    </w:tbl>
    <w:p w14:paraId="7799B485">
      <w:pPr>
        <w:spacing w:line="560" w:lineRule="exact"/>
        <w:jc w:val="left"/>
        <w:rPr>
          <w:rFonts w:hint="eastAsia" w:eastAsia="仿宋_GB2312"/>
          <w:color w:val="000000"/>
          <w:sz w:val="24"/>
          <w:szCs w:val="24"/>
          <w:lang w:val="en-US" w:eastAsia="zh-CN"/>
        </w:rPr>
      </w:pPr>
      <w:r>
        <w:rPr>
          <w:rFonts w:hint="eastAsia" w:eastAsia="仿宋_GB2312"/>
          <w:color w:val="000000"/>
          <w:sz w:val="24"/>
          <w:szCs w:val="24"/>
          <w:lang w:val="en-US" w:eastAsia="zh-CN"/>
        </w:rPr>
        <w:t>注：此表一式两份，入驻部门、政务服务中心各存档一份。</w:t>
      </w:r>
    </w:p>
    <w:p w14:paraId="10AD8FDB">
      <w:pPr>
        <w:spacing w:line="560" w:lineRule="exact"/>
        <w:jc w:val="left"/>
        <w:rPr>
          <w:rFonts w:hint="eastAsia" w:eastAsia="仿宋_GB2312"/>
          <w:color w:val="000000"/>
          <w:sz w:val="32"/>
          <w:szCs w:val="32"/>
          <w:lang w:val="en-US" w:eastAsia="zh-CN"/>
        </w:rPr>
      </w:pPr>
      <w:r>
        <w:rPr>
          <w:rFonts w:hint="eastAsia" w:eastAsia="仿宋_GB2312"/>
          <w:color w:val="000000"/>
          <w:sz w:val="32"/>
          <w:szCs w:val="32"/>
          <w:lang w:val="en-US" w:eastAsia="zh-CN"/>
        </w:rPr>
        <w:t>附件3</w:t>
      </w:r>
    </w:p>
    <w:p w14:paraId="43345AEA">
      <w:pPr>
        <w:spacing w:line="560" w:lineRule="exact"/>
        <w:jc w:val="center"/>
        <w:rPr>
          <w:rFonts w:hint="eastAsia" w:ascii="方正小标宋简体" w:hAnsi="方正小标宋简体" w:eastAsia="方正小标宋简体" w:cs="方正小标宋简体"/>
          <w:color w:val="000000"/>
          <w:sz w:val="44"/>
          <w:szCs w:val="44"/>
          <w:lang w:val="en-US" w:eastAsia="zh-CN"/>
        </w:rPr>
      </w:pPr>
      <w:r>
        <w:rPr>
          <w:rFonts w:hint="eastAsia" w:ascii="方正小标宋简体" w:hAnsi="方正小标宋简体" w:eastAsia="方正小标宋简体" w:cs="方正小标宋简体"/>
          <w:color w:val="000000"/>
          <w:sz w:val="44"/>
          <w:szCs w:val="44"/>
          <w:lang w:val="en-US" w:eastAsia="zh-CN"/>
        </w:rPr>
        <w:t>窗口临时关闭申请表</w:t>
      </w:r>
    </w:p>
    <w:tbl>
      <w:tblPr>
        <w:tblStyle w:val="1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7"/>
        <w:gridCol w:w="2192"/>
        <w:gridCol w:w="4273"/>
      </w:tblGrid>
      <w:tr w14:paraId="1A952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6" w:hRule="atLeast"/>
        </w:trPr>
        <w:tc>
          <w:tcPr>
            <w:tcW w:w="2057" w:type="dxa"/>
            <w:vAlign w:val="center"/>
          </w:tcPr>
          <w:p w14:paraId="756FDE5C">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4"/>
                <w:szCs w:val="24"/>
                <w:vertAlign w:val="baseline"/>
                <w:lang w:val="en-US" w:eastAsia="zh-CN"/>
              </w:rPr>
              <w:t>申请单位</w:t>
            </w:r>
          </w:p>
        </w:tc>
        <w:tc>
          <w:tcPr>
            <w:tcW w:w="6465" w:type="dxa"/>
            <w:gridSpan w:val="2"/>
          </w:tcPr>
          <w:p w14:paraId="01D8FD68">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hint="eastAsia" w:ascii="楷体" w:hAnsi="楷体" w:eastAsia="楷体" w:cs="楷体"/>
                <w:color w:val="000000"/>
                <w:sz w:val="24"/>
                <w:szCs w:val="24"/>
                <w:vertAlign w:val="baseline"/>
                <w:lang w:val="en-US" w:eastAsia="zh-CN"/>
              </w:rPr>
            </w:pPr>
          </w:p>
        </w:tc>
      </w:tr>
      <w:tr w14:paraId="3BF51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7" w:type="dxa"/>
            <w:vAlign w:val="center"/>
          </w:tcPr>
          <w:p w14:paraId="7C81493B">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4"/>
                <w:szCs w:val="24"/>
                <w:vertAlign w:val="baseline"/>
                <w:lang w:val="en-US" w:eastAsia="zh-CN"/>
              </w:rPr>
              <w:t>事由</w:t>
            </w:r>
          </w:p>
          <w:p w14:paraId="1947B2CE">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4"/>
                <w:szCs w:val="24"/>
                <w:vertAlign w:val="baseline"/>
                <w:lang w:val="en-US" w:eastAsia="zh-CN"/>
              </w:rPr>
              <w:t>（须提供证明材料或文件）</w:t>
            </w:r>
          </w:p>
        </w:tc>
        <w:tc>
          <w:tcPr>
            <w:tcW w:w="6465" w:type="dxa"/>
            <w:gridSpan w:val="2"/>
          </w:tcPr>
          <w:p w14:paraId="5E289298">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hint="eastAsia" w:ascii="楷体" w:hAnsi="楷体" w:eastAsia="楷体" w:cs="楷体"/>
                <w:color w:val="000000"/>
                <w:sz w:val="24"/>
                <w:szCs w:val="24"/>
                <w:vertAlign w:val="baseline"/>
                <w:lang w:val="en-US" w:eastAsia="zh-CN"/>
              </w:rPr>
            </w:pPr>
          </w:p>
        </w:tc>
      </w:tr>
      <w:tr w14:paraId="1CC16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trPr>
        <w:tc>
          <w:tcPr>
            <w:tcW w:w="2057" w:type="dxa"/>
            <w:vAlign w:val="center"/>
          </w:tcPr>
          <w:p w14:paraId="7C9B4471">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4"/>
                <w:szCs w:val="24"/>
                <w:vertAlign w:val="baseline"/>
                <w:lang w:val="en-US" w:eastAsia="zh-CN"/>
              </w:rPr>
              <w:t>窗口位置编号</w:t>
            </w:r>
          </w:p>
        </w:tc>
        <w:tc>
          <w:tcPr>
            <w:tcW w:w="6465" w:type="dxa"/>
            <w:gridSpan w:val="2"/>
          </w:tcPr>
          <w:p w14:paraId="3AA4F029">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hint="eastAsia" w:ascii="楷体" w:hAnsi="楷体" w:eastAsia="楷体" w:cs="楷体"/>
                <w:color w:val="000000"/>
                <w:sz w:val="24"/>
                <w:szCs w:val="24"/>
                <w:vertAlign w:val="baseline"/>
                <w:lang w:val="en-US" w:eastAsia="zh-CN"/>
              </w:rPr>
            </w:pPr>
          </w:p>
        </w:tc>
      </w:tr>
      <w:tr w14:paraId="5B501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trPr>
        <w:tc>
          <w:tcPr>
            <w:tcW w:w="2057" w:type="dxa"/>
            <w:vAlign w:val="center"/>
          </w:tcPr>
          <w:p w14:paraId="0BE62A8D">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4"/>
                <w:szCs w:val="24"/>
                <w:vertAlign w:val="baseline"/>
                <w:lang w:val="en-US" w:eastAsia="zh-CN"/>
              </w:rPr>
              <w:t>关闭时间段</w:t>
            </w:r>
          </w:p>
        </w:tc>
        <w:tc>
          <w:tcPr>
            <w:tcW w:w="6465" w:type="dxa"/>
            <w:gridSpan w:val="2"/>
          </w:tcPr>
          <w:p w14:paraId="36C09C50">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hint="eastAsia" w:ascii="楷体" w:hAnsi="楷体" w:eastAsia="楷体" w:cs="楷体"/>
                <w:color w:val="000000"/>
                <w:sz w:val="24"/>
                <w:szCs w:val="24"/>
                <w:vertAlign w:val="baseline"/>
                <w:lang w:val="en-US" w:eastAsia="zh-CN"/>
              </w:rPr>
            </w:pPr>
          </w:p>
        </w:tc>
      </w:tr>
      <w:tr w14:paraId="4661F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8" w:hRule="atLeast"/>
        </w:trPr>
        <w:tc>
          <w:tcPr>
            <w:tcW w:w="2057" w:type="dxa"/>
            <w:vAlign w:val="center"/>
          </w:tcPr>
          <w:p w14:paraId="7354B57A">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4"/>
                <w:szCs w:val="24"/>
                <w:vertAlign w:val="baseline"/>
                <w:lang w:val="en-US" w:eastAsia="zh-CN"/>
              </w:rPr>
              <w:t>保障措施</w:t>
            </w:r>
          </w:p>
        </w:tc>
        <w:tc>
          <w:tcPr>
            <w:tcW w:w="6465" w:type="dxa"/>
            <w:gridSpan w:val="2"/>
          </w:tcPr>
          <w:p w14:paraId="485EA79F">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hint="eastAsia" w:ascii="楷体" w:hAnsi="楷体" w:eastAsia="楷体" w:cs="楷体"/>
                <w:color w:val="000000"/>
                <w:sz w:val="24"/>
                <w:szCs w:val="24"/>
                <w:vertAlign w:val="baseline"/>
                <w:lang w:val="en-US" w:eastAsia="zh-CN"/>
              </w:rPr>
            </w:pPr>
          </w:p>
        </w:tc>
      </w:tr>
      <w:tr w14:paraId="5B706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7" w:hRule="atLeast"/>
        </w:trPr>
        <w:tc>
          <w:tcPr>
            <w:tcW w:w="2057" w:type="dxa"/>
            <w:vAlign w:val="center"/>
          </w:tcPr>
          <w:p w14:paraId="41A66BD0">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4"/>
                <w:szCs w:val="24"/>
                <w:vertAlign w:val="baseline"/>
                <w:lang w:val="en-US" w:eastAsia="zh-CN"/>
              </w:rPr>
              <w:t>单位承诺</w:t>
            </w:r>
          </w:p>
        </w:tc>
        <w:tc>
          <w:tcPr>
            <w:tcW w:w="6465" w:type="dxa"/>
            <w:gridSpan w:val="2"/>
          </w:tcPr>
          <w:p w14:paraId="28C5E15C">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hint="eastAsia" w:ascii="楷体" w:hAnsi="楷体" w:eastAsia="楷体" w:cs="楷体"/>
                <w:color w:val="000000"/>
                <w:sz w:val="24"/>
                <w:szCs w:val="24"/>
                <w:vertAlign w:val="baseline"/>
                <w:lang w:val="en-US" w:eastAsia="zh-CN"/>
              </w:rPr>
            </w:pPr>
          </w:p>
        </w:tc>
      </w:tr>
      <w:tr w14:paraId="3853C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4" w:hRule="atLeast"/>
        </w:trPr>
        <w:tc>
          <w:tcPr>
            <w:tcW w:w="4249" w:type="dxa"/>
            <w:gridSpan w:val="2"/>
          </w:tcPr>
          <w:p w14:paraId="62850FD7">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4"/>
                <w:szCs w:val="24"/>
                <w:vertAlign w:val="baseline"/>
                <w:lang w:val="en-US" w:eastAsia="zh-CN"/>
              </w:rPr>
              <w:t>申请入驻部门意见</w:t>
            </w:r>
          </w:p>
          <w:p w14:paraId="0407CD20">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hint="eastAsia" w:ascii="楷体" w:hAnsi="楷体" w:eastAsia="楷体" w:cs="楷体"/>
                <w:color w:val="000000"/>
                <w:sz w:val="24"/>
                <w:szCs w:val="24"/>
                <w:vertAlign w:val="baseline"/>
                <w:lang w:val="en-US" w:eastAsia="zh-CN"/>
              </w:rPr>
            </w:pPr>
          </w:p>
          <w:p w14:paraId="25FE9AF2">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hint="eastAsia" w:ascii="楷体" w:hAnsi="楷体" w:eastAsia="楷体" w:cs="楷体"/>
                <w:color w:val="000000"/>
                <w:sz w:val="24"/>
                <w:szCs w:val="24"/>
                <w:vertAlign w:val="baseline"/>
                <w:lang w:val="en-US" w:eastAsia="zh-CN"/>
              </w:rPr>
            </w:pPr>
          </w:p>
          <w:p w14:paraId="4FE6AAE0">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hint="eastAsia" w:ascii="楷体" w:hAnsi="楷体" w:eastAsia="楷体" w:cs="楷体"/>
                <w:color w:val="000000"/>
                <w:sz w:val="24"/>
                <w:szCs w:val="24"/>
                <w:vertAlign w:val="baseline"/>
                <w:lang w:val="en-US" w:eastAsia="zh-CN"/>
              </w:rPr>
            </w:pPr>
          </w:p>
          <w:p w14:paraId="08DAE05C">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hint="eastAsia" w:ascii="楷体" w:hAnsi="楷体" w:eastAsia="楷体" w:cs="楷体"/>
                <w:color w:val="000000"/>
                <w:sz w:val="24"/>
                <w:szCs w:val="24"/>
                <w:vertAlign w:val="baseline"/>
                <w:lang w:val="en-US" w:eastAsia="zh-CN"/>
              </w:rPr>
            </w:pPr>
          </w:p>
          <w:p w14:paraId="07007DC0">
            <w:pPr>
              <w:keepNext w:val="0"/>
              <w:keepLines w:val="0"/>
              <w:pageBreakBefore w:val="0"/>
              <w:widowControl w:val="0"/>
              <w:kinsoku/>
              <w:wordWrap/>
              <w:overflowPunct/>
              <w:topLinePunct w:val="0"/>
              <w:autoSpaceDE/>
              <w:autoSpaceDN/>
              <w:bidi w:val="0"/>
              <w:adjustRightInd/>
              <w:snapToGrid/>
              <w:spacing w:line="340" w:lineRule="exact"/>
              <w:ind w:firstLine="1680" w:firstLineChars="700"/>
              <w:jc w:val="left"/>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4"/>
                <w:szCs w:val="24"/>
                <w:vertAlign w:val="baseline"/>
                <w:lang w:val="en-US" w:eastAsia="zh-CN"/>
              </w:rPr>
              <w:t>（盖章）</w:t>
            </w:r>
          </w:p>
          <w:p w14:paraId="16A73498">
            <w:pPr>
              <w:keepNext w:val="0"/>
              <w:keepLines w:val="0"/>
              <w:pageBreakBefore w:val="0"/>
              <w:widowControl w:val="0"/>
              <w:kinsoku/>
              <w:wordWrap/>
              <w:overflowPunct/>
              <w:topLinePunct w:val="0"/>
              <w:autoSpaceDE/>
              <w:autoSpaceDN/>
              <w:bidi w:val="0"/>
              <w:adjustRightInd/>
              <w:snapToGrid/>
              <w:spacing w:line="340" w:lineRule="exact"/>
              <w:ind w:firstLine="1680" w:firstLineChars="700"/>
              <w:jc w:val="left"/>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4"/>
                <w:szCs w:val="24"/>
                <w:vertAlign w:val="baseline"/>
                <w:lang w:val="en-US" w:eastAsia="zh-CN"/>
              </w:rPr>
              <w:t>审批科长签字</w:t>
            </w:r>
          </w:p>
          <w:p w14:paraId="2BC53718">
            <w:pPr>
              <w:keepNext w:val="0"/>
              <w:keepLines w:val="0"/>
              <w:pageBreakBefore w:val="0"/>
              <w:widowControl w:val="0"/>
              <w:kinsoku/>
              <w:wordWrap/>
              <w:overflowPunct/>
              <w:topLinePunct w:val="0"/>
              <w:autoSpaceDE/>
              <w:autoSpaceDN/>
              <w:bidi w:val="0"/>
              <w:adjustRightInd/>
              <w:snapToGrid/>
              <w:spacing w:line="340" w:lineRule="exact"/>
              <w:jc w:val="right"/>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4"/>
                <w:szCs w:val="24"/>
                <w:vertAlign w:val="baseline"/>
                <w:lang w:val="en-US" w:eastAsia="zh-CN"/>
              </w:rPr>
              <w:t>年   月   日</w:t>
            </w:r>
          </w:p>
        </w:tc>
        <w:tc>
          <w:tcPr>
            <w:tcW w:w="4273" w:type="dxa"/>
          </w:tcPr>
          <w:p w14:paraId="6DE848D2">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4"/>
                <w:szCs w:val="24"/>
                <w:vertAlign w:val="baseline"/>
                <w:lang w:val="en-US" w:eastAsia="zh-CN"/>
              </w:rPr>
              <w:t>政务服务中心负责人意见：</w:t>
            </w:r>
          </w:p>
        </w:tc>
      </w:tr>
      <w:tr w14:paraId="63169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1" w:hRule="atLeast"/>
        </w:trPr>
        <w:tc>
          <w:tcPr>
            <w:tcW w:w="4249" w:type="dxa"/>
            <w:gridSpan w:val="2"/>
          </w:tcPr>
          <w:p w14:paraId="741B35A2">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4"/>
                <w:szCs w:val="24"/>
                <w:vertAlign w:val="baseline"/>
                <w:lang w:val="en-US" w:eastAsia="zh-CN"/>
              </w:rPr>
              <w:t>政务服务中心领导批示：</w:t>
            </w:r>
          </w:p>
        </w:tc>
        <w:tc>
          <w:tcPr>
            <w:tcW w:w="4273" w:type="dxa"/>
          </w:tcPr>
          <w:p w14:paraId="047D0B16">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4"/>
                <w:szCs w:val="24"/>
                <w:vertAlign w:val="baseline"/>
                <w:lang w:val="en-US" w:eastAsia="zh-CN"/>
              </w:rPr>
              <w:t>办理落实情况：</w:t>
            </w:r>
          </w:p>
        </w:tc>
      </w:tr>
      <w:tr w14:paraId="0D7BC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2057" w:type="dxa"/>
            <w:vAlign w:val="center"/>
          </w:tcPr>
          <w:p w14:paraId="62324AC8">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4"/>
                <w:szCs w:val="24"/>
                <w:vertAlign w:val="baseline"/>
                <w:lang w:val="en-US" w:eastAsia="zh-CN"/>
              </w:rPr>
              <w:t>联系人及电话</w:t>
            </w:r>
          </w:p>
        </w:tc>
        <w:tc>
          <w:tcPr>
            <w:tcW w:w="6465" w:type="dxa"/>
            <w:gridSpan w:val="2"/>
          </w:tcPr>
          <w:p w14:paraId="23B5389B">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hint="eastAsia" w:ascii="楷体" w:hAnsi="楷体" w:eastAsia="楷体" w:cs="楷体"/>
                <w:color w:val="000000"/>
                <w:sz w:val="24"/>
                <w:szCs w:val="24"/>
                <w:vertAlign w:val="baseline"/>
                <w:lang w:val="en-US" w:eastAsia="zh-CN"/>
              </w:rPr>
            </w:pPr>
          </w:p>
        </w:tc>
      </w:tr>
    </w:tbl>
    <w:p w14:paraId="42C174FF">
      <w:pPr>
        <w:widowControl w:val="0"/>
        <w:autoSpaceDE w:val="0"/>
        <w:autoSpaceDN w:val="0"/>
        <w:adjustRightInd w:val="0"/>
        <w:spacing w:before="0" w:after="0" w:line="265" w:lineRule="exact"/>
        <w:ind w:left="0" w:right="0" w:firstLine="0"/>
        <w:jc w:val="left"/>
        <w:rPr>
          <w:rFonts w:ascii="OCHNRH+FZFSK--GBK1-0"/>
          <w:color w:val="000000"/>
          <w:spacing w:val="0"/>
          <w:sz w:val="24"/>
        </w:rPr>
      </w:pPr>
      <w:r>
        <w:rPr>
          <w:rFonts w:ascii="OCHNRH+FZFSK--GBK1-0" w:hAnsi="OCHNRH+FZFSK--GBK1-0" w:cs="OCHNRH+FZFSK--GBK1-0"/>
          <w:color w:val="221E1F"/>
          <w:spacing w:val="0"/>
          <w:sz w:val="24"/>
        </w:rPr>
        <w:t>注：此表一式两份，入驻部门、省政府政务服务中心各存档一份。</w:t>
      </w:r>
    </w:p>
    <w:p w14:paraId="713C05F4">
      <w:pPr>
        <w:spacing w:line="560" w:lineRule="exact"/>
        <w:jc w:val="left"/>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附件4</w:t>
      </w:r>
    </w:p>
    <w:p w14:paraId="06CD6344">
      <w:pPr>
        <w:spacing w:line="560" w:lineRule="exact"/>
        <w:jc w:val="center"/>
        <w:rPr>
          <w:rFonts w:hint="eastAsia" w:ascii="方正小标宋简体" w:hAnsi="方正小标宋简体" w:eastAsia="方正小标宋简体" w:cs="方正小标宋简体"/>
          <w:color w:val="000000"/>
          <w:sz w:val="44"/>
          <w:szCs w:val="44"/>
          <w:lang w:val="en-US" w:eastAsia="zh-CN"/>
        </w:rPr>
      </w:pPr>
      <w:r>
        <w:rPr>
          <w:rFonts w:hint="eastAsia" w:ascii="方正小标宋简体" w:hAnsi="方正小标宋简体" w:eastAsia="方正小标宋简体" w:cs="方正小标宋简体"/>
          <w:color w:val="000000"/>
          <w:sz w:val="44"/>
          <w:szCs w:val="44"/>
          <w:lang w:val="en-US" w:eastAsia="zh-CN"/>
        </w:rPr>
        <w:t>工作人员登记备案表</w:t>
      </w:r>
    </w:p>
    <w:tbl>
      <w:tblPr>
        <w:tblStyle w:val="1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7"/>
        <w:gridCol w:w="771"/>
        <w:gridCol w:w="831"/>
        <w:gridCol w:w="958"/>
        <w:gridCol w:w="1488"/>
        <w:gridCol w:w="1247"/>
        <w:gridCol w:w="2010"/>
      </w:tblGrid>
      <w:tr w14:paraId="46B31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1217" w:type="dxa"/>
            <w:vAlign w:val="center"/>
          </w:tcPr>
          <w:p w14:paraId="6F112919">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4"/>
                <w:szCs w:val="24"/>
                <w:vertAlign w:val="baseline"/>
                <w:lang w:val="en-US" w:eastAsia="zh-CN"/>
              </w:rPr>
              <w:t>姓名</w:t>
            </w:r>
          </w:p>
        </w:tc>
        <w:tc>
          <w:tcPr>
            <w:tcW w:w="1602" w:type="dxa"/>
            <w:gridSpan w:val="2"/>
            <w:vAlign w:val="center"/>
          </w:tcPr>
          <w:p w14:paraId="21721D23">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p>
        </w:tc>
        <w:tc>
          <w:tcPr>
            <w:tcW w:w="958" w:type="dxa"/>
            <w:vAlign w:val="center"/>
          </w:tcPr>
          <w:p w14:paraId="4D0F93A4">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4"/>
                <w:szCs w:val="24"/>
                <w:vertAlign w:val="baseline"/>
                <w:lang w:val="en-US" w:eastAsia="zh-CN"/>
              </w:rPr>
              <w:t>性别</w:t>
            </w:r>
          </w:p>
        </w:tc>
        <w:tc>
          <w:tcPr>
            <w:tcW w:w="1488" w:type="dxa"/>
            <w:vAlign w:val="center"/>
          </w:tcPr>
          <w:p w14:paraId="78609228">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p>
        </w:tc>
        <w:tc>
          <w:tcPr>
            <w:tcW w:w="1247" w:type="dxa"/>
            <w:vAlign w:val="center"/>
          </w:tcPr>
          <w:p w14:paraId="63E4732B">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4"/>
                <w:szCs w:val="24"/>
                <w:vertAlign w:val="baseline"/>
                <w:lang w:val="en-US" w:eastAsia="zh-CN"/>
              </w:rPr>
              <w:t>出生年月</w:t>
            </w:r>
          </w:p>
        </w:tc>
        <w:tc>
          <w:tcPr>
            <w:tcW w:w="2010" w:type="dxa"/>
            <w:vAlign w:val="center"/>
          </w:tcPr>
          <w:p w14:paraId="46286E77">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p>
        </w:tc>
      </w:tr>
      <w:tr w14:paraId="671F0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217" w:type="dxa"/>
            <w:vAlign w:val="center"/>
          </w:tcPr>
          <w:p w14:paraId="50300168">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4"/>
                <w:szCs w:val="24"/>
                <w:vertAlign w:val="baseline"/>
                <w:lang w:val="en-US" w:eastAsia="zh-CN"/>
              </w:rPr>
              <w:t>学历</w:t>
            </w:r>
          </w:p>
        </w:tc>
        <w:tc>
          <w:tcPr>
            <w:tcW w:w="1602" w:type="dxa"/>
            <w:gridSpan w:val="2"/>
            <w:vAlign w:val="center"/>
          </w:tcPr>
          <w:p w14:paraId="4E89AC8A">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p>
        </w:tc>
        <w:tc>
          <w:tcPr>
            <w:tcW w:w="958" w:type="dxa"/>
            <w:vAlign w:val="center"/>
          </w:tcPr>
          <w:p w14:paraId="148F6E5E">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4"/>
                <w:szCs w:val="24"/>
                <w:vertAlign w:val="baseline"/>
                <w:lang w:val="en-US" w:eastAsia="zh-CN"/>
              </w:rPr>
              <w:t>民族</w:t>
            </w:r>
          </w:p>
        </w:tc>
        <w:tc>
          <w:tcPr>
            <w:tcW w:w="1488" w:type="dxa"/>
            <w:vAlign w:val="center"/>
          </w:tcPr>
          <w:p w14:paraId="32C2AF56">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p>
        </w:tc>
        <w:tc>
          <w:tcPr>
            <w:tcW w:w="1247" w:type="dxa"/>
            <w:vAlign w:val="center"/>
          </w:tcPr>
          <w:p w14:paraId="37BDE90B">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4"/>
                <w:szCs w:val="24"/>
                <w:vertAlign w:val="baseline"/>
                <w:lang w:val="en-US" w:eastAsia="zh-CN"/>
              </w:rPr>
              <w:t>籍  贯</w:t>
            </w:r>
          </w:p>
        </w:tc>
        <w:tc>
          <w:tcPr>
            <w:tcW w:w="2010" w:type="dxa"/>
            <w:vAlign w:val="center"/>
          </w:tcPr>
          <w:p w14:paraId="4A2B6324">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p>
        </w:tc>
      </w:tr>
      <w:tr w14:paraId="4A7CA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988" w:type="dxa"/>
            <w:gridSpan w:val="2"/>
            <w:vAlign w:val="center"/>
          </w:tcPr>
          <w:p w14:paraId="00E996BF">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4"/>
                <w:szCs w:val="24"/>
                <w:vertAlign w:val="baseline"/>
                <w:lang w:val="en-US" w:eastAsia="zh-CN"/>
              </w:rPr>
              <w:t>身份证号码</w:t>
            </w:r>
          </w:p>
        </w:tc>
        <w:tc>
          <w:tcPr>
            <w:tcW w:w="3277" w:type="dxa"/>
            <w:gridSpan w:val="3"/>
            <w:vAlign w:val="center"/>
          </w:tcPr>
          <w:p w14:paraId="09930906">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p>
        </w:tc>
        <w:tc>
          <w:tcPr>
            <w:tcW w:w="1247" w:type="dxa"/>
            <w:vAlign w:val="center"/>
          </w:tcPr>
          <w:p w14:paraId="7B62B184">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4"/>
                <w:szCs w:val="24"/>
                <w:vertAlign w:val="baseline"/>
                <w:lang w:val="en-US" w:eastAsia="zh-CN"/>
              </w:rPr>
              <w:t>手机号码</w:t>
            </w:r>
          </w:p>
        </w:tc>
        <w:tc>
          <w:tcPr>
            <w:tcW w:w="2010" w:type="dxa"/>
            <w:vAlign w:val="center"/>
          </w:tcPr>
          <w:p w14:paraId="68A24390">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p>
        </w:tc>
      </w:tr>
      <w:tr w14:paraId="50E97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1988" w:type="dxa"/>
            <w:gridSpan w:val="2"/>
            <w:vAlign w:val="center"/>
          </w:tcPr>
          <w:p w14:paraId="10E4C5B1">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4"/>
                <w:szCs w:val="24"/>
                <w:vertAlign w:val="baseline"/>
                <w:lang w:val="en-US" w:eastAsia="zh-CN"/>
              </w:rPr>
              <w:t>政治面貌</w:t>
            </w:r>
          </w:p>
        </w:tc>
        <w:tc>
          <w:tcPr>
            <w:tcW w:w="3277" w:type="dxa"/>
            <w:gridSpan w:val="3"/>
            <w:vAlign w:val="center"/>
          </w:tcPr>
          <w:p w14:paraId="379CD5A7">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p>
        </w:tc>
        <w:tc>
          <w:tcPr>
            <w:tcW w:w="1247" w:type="dxa"/>
            <w:vAlign w:val="center"/>
          </w:tcPr>
          <w:p w14:paraId="0BA3E272">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4"/>
                <w:szCs w:val="24"/>
                <w:vertAlign w:val="baseline"/>
                <w:lang w:val="en-US" w:eastAsia="zh-CN"/>
              </w:rPr>
              <w:t>入党年月</w:t>
            </w:r>
          </w:p>
        </w:tc>
        <w:tc>
          <w:tcPr>
            <w:tcW w:w="2010" w:type="dxa"/>
            <w:vAlign w:val="center"/>
          </w:tcPr>
          <w:p w14:paraId="62B2B4DD">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p>
        </w:tc>
      </w:tr>
      <w:tr w14:paraId="43338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88" w:type="dxa"/>
            <w:gridSpan w:val="2"/>
            <w:vAlign w:val="center"/>
          </w:tcPr>
          <w:p w14:paraId="1A5AE63A">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4"/>
                <w:szCs w:val="24"/>
                <w:vertAlign w:val="baseline"/>
                <w:lang w:val="en-US" w:eastAsia="zh-CN"/>
              </w:rPr>
              <w:t>个人身份</w:t>
            </w:r>
          </w:p>
        </w:tc>
        <w:tc>
          <w:tcPr>
            <w:tcW w:w="3277" w:type="dxa"/>
            <w:gridSpan w:val="3"/>
            <w:vAlign w:val="center"/>
          </w:tcPr>
          <w:p w14:paraId="1C97379C">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p>
        </w:tc>
        <w:tc>
          <w:tcPr>
            <w:tcW w:w="1247" w:type="dxa"/>
            <w:vAlign w:val="center"/>
          </w:tcPr>
          <w:p w14:paraId="51F1B15C">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4"/>
                <w:szCs w:val="24"/>
                <w:vertAlign w:val="baseline"/>
                <w:lang w:val="en-US" w:eastAsia="zh-CN"/>
              </w:rPr>
              <w:t>身体状态</w:t>
            </w:r>
          </w:p>
        </w:tc>
        <w:tc>
          <w:tcPr>
            <w:tcW w:w="2010" w:type="dxa"/>
            <w:vAlign w:val="center"/>
          </w:tcPr>
          <w:p w14:paraId="09C0DFD2">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p>
        </w:tc>
      </w:tr>
      <w:tr w14:paraId="4051A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1988" w:type="dxa"/>
            <w:gridSpan w:val="2"/>
            <w:vAlign w:val="center"/>
          </w:tcPr>
          <w:p w14:paraId="6FC9A608">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4"/>
                <w:szCs w:val="24"/>
                <w:vertAlign w:val="baseline"/>
                <w:lang w:val="en-US" w:eastAsia="zh-CN"/>
              </w:rPr>
              <w:t>毕业院校</w:t>
            </w:r>
          </w:p>
        </w:tc>
        <w:tc>
          <w:tcPr>
            <w:tcW w:w="3277" w:type="dxa"/>
            <w:gridSpan w:val="3"/>
            <w:vAlign w:val="center"/>
          </w:tcPr>
          <w:p w14:paraId="194F510A">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p>
        </w:tc>
        <w:tc>
          <w:tcPr>
            <w:tcW w:w="1247" w:type="dxa"/>
            <w:vAlign w:val="center"/>
          </w:tcPr>
          <w:p w14:paraId="52B8B278">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4"/>
                <w:szCs w:val="24"/>
                <w:vertAlign w:val="baseline"/>
                <w:lang w:val="en-US" w:eastAsia="zh-CN"/>
              </w:rPr>
              <w:t>参加工作时    间</w:t>
            </w:r>
          </w:p>
        </w:tc>
        <w:tc>
          <w:tcPr>
            <w:tcW w:w="2010" w:type="dxa"/>
            <w:vAlign w:val="center"/>
          </w:tcPr>
          <w:p w14:paraId="10A1FE91">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p>
        </w:tc>
      </w:tr>
      <w:tr w14:paraId="340C7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1988" w:type="dxa"/>
            <w:gridSpan w:val="2"/>
            <w:vAlign w:val="center"/>
          </w:tcPr>
          <w:p w14:paraId="22D04EC3">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4"/>
                <w:szCs w:val="24"/>
                <w:vertAlign w:val="baseline"/>
                <w:lang w:val="en-US" w:eastAsia="zh-CN"/>
              </w:rPr>
              <w:t>专业特长</w:t>
            </w:r>
          </w:p>
        </w:tc>
        <w:tc>
          <w:tcPr>
            <w:tcW w:w="3277" w:type="dxa"/>
            <w:gridSpan w:val="3"/>
            <w:vAlign w:val="center"/>
          </w:tcPr>
          <w:p w14:paraId="4AA5D04C">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p>
        </w:tc>
        <w:tc>
          <w:tcPr>
            <w:tcW w:w="1247" w:type="dxa"/>
            <w:vAlign w:val="center"/>
          </w:tcPr>
          <w:p w14:paraId="54DD1EDB">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4"/>
                <w:szCs w:val="24"/>
                <w:vertAlign w:val="baseline"/>
                <w:lang w:val="en-US" w:eastAsia="zh-CN"/>
              </w:rPr>
              <w:t>职称</w:t>
            </w:r>
          </w:p>
        </w:tc>
        <w:tc>
          <w:tcPr>
            <w:tcW w:w="2010" w:type="dxa"/>
            <w:vAlign w:val="center"/>
          </w:tcPr>
          <w:p w14:paraId="69307ADC">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p>
        </w:tc>
      </w:tr>
      <w:tr w14:paraId="4E6B6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trPr>
        <w:tc>
          <w:tcPr>
            <w:tcW w:w="1988" w:type="dxa"/>
            <w:gridSpan w:val="2"/>
            <w:vAlign w:val="center"/>
          </w:tcPr>
          <w:p w14:paraId="07752D1F">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4"/>
                <w:szCs w:val="24"/>
                <w:vertAlign w:val="baseline"/>
                <w:lang w:val="en-US" w:eastAsia="zh-CN"/>
              </w:rPr>
              <w:t>现工作岗位</w:t>
            </w:r>
          </w:p>
          <w:p w14:paraId="623565C5">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4"/>
                <w:szCs w:val="24"/>
                <w:vertAlign w:val="baseline"/>
                <w:lang w:val="en-US" w:eastAsia="zh-CN"/>
              </w:rPr>
              <w:t>职务及任职时间</w:t>
            </w:r>
          </w:p>
        </w:tc>
        <w:tc>
          <w:tcPr>
            <w:tcW w:w="6534" w:type="dxa"/>
            <w:gridSpan w:val="5"/>
            <w:vAlign w:val="center"/>
          </w:tcPr>
          <w:p w14:paraId="5FC75F86">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p>
        </w:tc>
      </w:tr>
      <w:tr w14:paraId="02114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1988" w:type="dxa"/>
            <w:gridSpan w:val="2"/>
            <w:vAlign w:val="center"/>
          </w:tcPr>
          <w:p w14:paraId="7A40C077">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4"/>
                <w:szCs w:val="24"/>
                <w:vertAlign w:val="baseline"/>
                <w:lang w:val="en-US" w:eastAsia="zh-CN"/>
              </w:rPr>
              <w:t>拟入驻岗位及职务</w:t>
            </w:r>
          </w:p>
        </w:tc>
        <w:tc>
          <w:tcPr>
            <w:tcW w:w="6534" w:type="dxa"/>
            <w:gridSpan w:val="5"/>
            <w:vAlign w:val="center"/>
          </w:tcPr>
          <w:p w14:paraId="2558612B">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p>
        </w:tc>
      </w:tr>
      <w:tr w14:paraId="2B9A6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6" w:hRule="atLeast"/>
        </w:trPr>
        <w:tc>
          <w:tcPr>
            <w:tcW w:w="1988" w:type="dxa"/>
            <w:gridSpan w:val="2"/>
            <w:vAlign w:val="center"/>
          </w:tcPr>
          <w:p w14:paraId="0FE89210">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4"/>
                <w:szCs w:val="24"/>
                <w:vertAlign w:val="baseline"/>
                <w:lang w:val="en-US" w:eastAsia="zh-CN"/>
              </w:rPr>
              <w:t>个人工作经历</w:t>
            </w:r>
          </w:p>
        </w:tc>
        <w:tc>
          <w:tcPr>
            <w:tcW w:w="6534" w:type="dxa"/>
            <w:gridSpan w:val="5"/>
            <w:vAlign w:val="center"/>
          </w:tcPr>
          <w:p w14:paraId="7341197F">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p>
        </w:tc>
      </w:tr>
      <w:tr w14:paraId="1A7D2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9" w:hRule="atLeast"/>
        </w:trPr>
        <w:tc>
          <w:tcPr>
            <w:tcW w:w="1988" w:type="dxa"/>
            <w:gridSpan w:val="2"/>
            <w:vAlign w:val="center"/>
          </w:tcPr>
          <w:p w14:paraId="190DA74A">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4"/>
                <w:szCs w:val="24"/>
                <w:vertAlign w:val="baseline"/>
                <w:lang w:val="en-US" w:eastAsia="zh-CN"/>
              </w:rPr>
              <w:t>入驻部门</w:t>
            </w:r>
          </w:p>
          <w:p w14:paraId="1B5C4E92">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4"/>
                <w:szCs w:val="24"/>
                <w:vertAlign w:val="baseline"/>
                <w:lang w:val="en-US" w:eastAsia="zh-CN"/>
              </w:rPr>
              <w:t>意    见</w:t>
            </w:r>
          </w:p>
        </w:tc>
        <w:tc>
          <w:tcPr>
            <w:tcW w:w="6534" w:type="dxa"/>
            <w:gridSpan w:val="5"/>
            <w:vAlign w:val="center"/>
          </w:tcPr>
          <w:p w14:paraId="2AD5FCAB">
            <w:pPr>
              <w:keepNext w:val="0"/>
              <w:keepLines w:val="0"/>
              <w:pageBreakBefore w:val="0"/>
              <w:widowControl w:val="0"/>
              <w:kinsoku/>
              <w:wordWrap/>
              <w:overflowPunct/>
              <w:topLinePunct w:val="0"/>
              <w:autoSpaceDE/>
              <w:autoSpaceDN/>
              <w:bidi w:val="0"/>
              <w:adjustRightInd/>
              <w:snapToGrid/>
              <w:spacing w:line="340" w:lineRule="exact"/>
              <w:jc w:val="right"/>
              <w:textAlignment w:val="auto"/>
              <w:rPr>
                <w:rFonts w:hint="eastAsia" w:ascii="楷体" w:hAnsi="楷体" w:eastAsia="楷体" w:cs="楷体"/>
                <w:color w:val="000000"/>
                <w:sz w:val="24"/>
                <w:szCs w:val="24"/>
                <w:vertAlign w:val="baseline"/>
                <w:lang w:val="en-US" w:eastAsia="zh-CN"/>
              </w:rPr>
            </w:pPr>
          </w:p>
          <w:p w14:paraId="3B2E11AE">
            <w:pPr>
              <w:keepNext w:val="0"/>
              <w:keepLines w:val="0"/>
              <w:pageBreakBefore w:val="0"/>
              <w:widowControl w:val="0"/>
              <w:kinsoku/>
              <w:wordWrap/>
              <w:overflowPunct/>
              <w:topLinePunct w:val="0"/>
              <w:autoSpaceDE/>
              <w:autoSpaceDN/>
              <w:bidi w:val="0"/>
              <w:adjustRightInd/>
              <w:snapToGrid/>
              <w:spacing w:line="340" w:lineRule="exact"/>
              <w:jc w:val="right"/>
              <w:textAlignment w:val="auto"/>
              <w:rPr>
                <w:rFonts w:hint="eastAsia" w:ascii="楷体" w:hAnsi="楷体" w:eastAsia="楷体" w:cs="楷体"/>
                <w:color w:val="000000"/>
                <w:sz w:val="24"/>
                <w:szCs w:val="24"/>
                <w:vertAlign w:val="baseline"/>
                <w:lang w:val="en-US" w:eastAsia="zh-CN"/>
              </w:rPr>
            </w:pPr>
          </w:p>
          <w:p w14:paraId="581E6872">
            <w:pPr>
              <w:keepNext w:val="0"/>
              <w:keepLines w:val="0"/>
              <w:pageBreakBefore w:val="0"/>
              <w:widowControl w:val="0"/>
              <w:kinsoku/>
              <w:wordWrap/>
              <w:overflowPunct/>
              <w:topLinePunct w:val="0"/>
              <w:autoSpaceDE/>
              <w:autoSpaceDN/>
              <w:bidi w:val="0"/>
              <w:adjustRightInd/>
              <w:snapToGrid/>
              <w:spacing w:line="340" w:lineRule="exact"/>
              <w:jc w:val="right"/>
              <w:textAlignment w:val="auto"/>
              <w:rPr>
                <w:rFonts w:hint="eastAsia" w:ascii="楷体" w:hAnsi="楷体" w:eastAsia="楷体" w:cs="楷体"/>
                <w:color w:val="000000"/>
                <w:sz w:val="24"/>
                <w:szCs w:val="24"/>
                <w:vertAlign w:val="baseline"/>
                <w:lang w:val="en-US" w:eastAsia="zh-CN"/>
              </w:rPr>
            </w:pPr>
          </w:p>
          <w:p w14:paraId="73B92FF0">
            <w:pPr>
              <w:keepNext w:val="0"/>
              <w:keepLines w:val="0"/>
              <w:pageBreakBefore w:val="0"/>
              <w:widowControl w:val="0"/>
              <w:kinsoku/>
              <w:wordWrap/>
              <w:overflowPunct/>
              <w:topLinePunct w:val="0"/>
              <w:autoSpaceDE/>
              <w:autoSpaceDN/>
              <w:bidi w:val="0"/>
              <w:adjustRightInd/>
              <w:snapToGrid/>
              <w:spacing w:line="340" w:lineRule="exact"/>
              <w:jc w:val="right"/>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8"/>
                <w:szCs w:val="28"/>
                <w:vertAlign w:val="baseline"/>
                <w:lang w:val="en-US" w:eastAsia="zh-CN"/>
              </w:rPr>
              <w:t>（盖 章）   年   月   日</w:t>
            </w:r>
          </w:p>
        </w:tc>
      </w:tr>
      <w:tr w14:paraId="03ED3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4" w:hRule="atLeast"/>
        </w:trPr>
        <w:tc>
          <w:tcPr>
            <w:tcW w:w="1988" w:type="dxa"/>
            <w:gridSpan w:val="2"/>
            <w:vAlign w:val="center"/>
          </w:tcPr>
          <w:p w14:paraId="625496B1">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4"/>
                <w:szCs w:val="24"/>
                <w:vertAlign w:val="baseline"/>
                <w:lang w:val="en-US" w:eastAsia="zh-CN"/>
              </w:rPr>
              <w:t>政务服务中心</w:t>
            </w:r>
          </w:p>
          <w:p w14:paraId="6B1689AE">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4"/>
                <w:szCs w:val="24"/>
                <w:vertAlign w:val="baseline"/>
                <w:lang w:val="en-US" w:eastAsia="zh-CN"/>
              </w:rPr>
              <w:t>意    见</w:t>
            </w:r>
          </w:p>
        </w:tc>
        <w:tc>
          <w:tcPr>
            <w:tcW w:w="6534" w:type="dxa"/>
            <w:gridSpan w:val="5"/>
            <w:vAlign w:val="center"/>
          </w:tcPr>
          <w:p w14:paraId="43BC3BA6">
            <w:pPr>
              <w:keepNext w:val="0"/>
              <w:keepLines w:val="0"/>
              <w:pageBreakBefore w:val="0"/>
              <w:widowControl w:val="0"/>
              <w:kinsoku/>
              <w:wordWrap/>
              <w:overflowPunct/>
              <w:topLinePunct w:val="0"/>
              <w:autoSpaceDE/>
              <w:autoSpaceDN/>
              <w:bidi w:val="0"/>
              <w:adjustRightInd/>
              <w:snapToGrid/>
              <w:spacing w:line="340" w:lineRule="exact"/>
              <w:jc w:val="right"/>
              <w:textAlignment w:val="auto"/>
              <w:rPr>
                <w:rFonts w:hint="eastAsia" w:ascii="楷体" w:hAnsi="楷体" w:eastAsia="楷体" w:cs="楷体"/>
                <w:color w:val="000000"/>
                <w:sz w:val="24"/>
                <w:szCs w:val="24"/>
                <w:vertAlign w:val="baseline"/>
                <w:lang w:val="en-US" w:eastAsia="zh-CN"/>
              </w:rPr>
            </w:pPr>
          </w:p>
          <w:p w14:paraId="030F45BB">
            <w:pPr>
              <w:keepNext w:val="0"/>
              <w:keepLines w:val="0"/>
              <w:pageBreakBefore w:val="0"/>
              <w:widowControl w:val="0"/>
              <w:kinsoku/>
              <w:wordWrap/>
              <w:overflowPunct/>
              <w:topLinePunct w:val="0"/>
              <w:autoSpaceDE/>
              <w:autoSpaceDN/>
              <w:bidi w:val="0"/>
              <w:adjustRightInd/>
              <w:snapToGrid/>
              <w:spacing w:line="340" w:lineRule="exact"/>
              <w:jc w:val="right"/>
              <w:textAlignment w:val="auto"/>
              <w:rPr>
                <w:rFonts w:hint="eastAsia" w:ascii="楷体" w:hAnsi="楷体" w:eastAsia="楷体" w:cs="楷体"/>
                <w:color w:val="000000"/>
                <w:sz w:val="24"/>
                <w:szCs w:val="24"/>
                <w:vertAlign w:val="baseline"/>
                <w:lang w:val="en-US" w:eastAsia="zh-CN"/>
              </w:rPr>
            </w:pPr>
          </w:p>
          <w:p w14:paraId="3DBB1F4A">
            <w:pPr>
              <w:keepNext w:val="0"/>
              <w:keepLines w:val="0"/>
              <w:pageBreakBefore w:val="0"/>
              <w:widowControl w:val="0"/>
              <w:kinsoku/>
              <w:wordWrap/>
              <w:overflowPunct/>
              <w:topLinePunct w:val="0"/>
              <w:autoSpaceDE/>
              <w:autoSpaceDN/>
              <w:bidi w:val="0"/>
              <w:adjustRightInd/>
              <w:snapToGrid/>
              <w:spacing w:line="340" w:lineRule="exact"/>
              <w:jc w:val="right"/>
              <w:textAlignment w:val="auto"/>
              <w:rPr>
                <w:rFonts w:hint="eastAsia" w:ascii="楷体" w:hAnsi="楷体" w:eastAsia="楷体" w:cs="楷体"/>
                <w:color w:val="000000"/>
                <w:sz w:val="24"/>
                <w:szCs w:val="24"/>
                <w:vertAlign w:val="baseline"/>
                <w:lang w:val="en-US" w:eastAsia="zh-CN"/>
              </w:rPr>
            </w:pPr>
          </w:p>
          <w:p w14:paraId="3E7429EC">
            <w:pPr>
              <w:keepNext w:val="0"/>
              <w:keepLines w:val="0"/>
              <w:pageBreakBefore w:val="0"/>
              <w:widowControl w:val="0"/>
              <w:kinsoku/>
              <w:wordWrap/>
              <w:overflowPunct/>
              <w:topLinePunct w:val="0"/>
              <w:autoSpaceDE/>
              <w:autoSpaceDN/>
              <w:bidi w:val="0"/>
              <w:adjustRightInd/>
              <w:snapToGrid/>
              <w:spacing w:line="340" w:lineRule="exact"/>
              <w:jc w:val="right"/>
              <w:textAlignment w:val="auto"/>
              <w:rPr>
                <w:rFonts w:hint="eastAsia" w:ascii="楷体" w:hAnsi="楷体" w:eastAsia="楷体" w:cs="楷体"/>
                <w:color w:val="000000"/>
                <w:sz w:val="24"/>
                <w:szCs w:val="24"/>
                <w:vertAlign w:val="baseline"/>
                <w:lang w:val="en-US" w:eastAsia="zh-CN"/>
              </w:rPr>
            </w:pPr>
            <w:r>
              <w:rPr>
                <w:rFonts w:hint="eastAsia" w:ascii="楷体" w:hAnsi="楷体" w:eastAsia="楷体" w:cs="楷体"/>
                <w:color w:val="000000"/>
                <w:sz w:val="28"/>
                <w:szCs w:val="28"/>
                <w:vertAlign w:val="baseline"/>
                <w:lang w:val="en-US" w:eastAsia="zh-CN"/>
              </w:rPr>
              <w:t>（盖 章）   年   月   日</w:t>
            </w:r>
          </w:p>
        </w:tc>
      </w:tr>
    </w:tbl>
    <w:p w14:paraId="74038695">
      <w:pPr>
        <w:widowControl w:val="0"/>
        <w:autoSpaceDE w:val="0"/>
        <w:autoSpaceDN w:val="0"/>
        <w:adjustRightInd w:val="0"/>
        <w:spacing w:before="0" w:after="0" w:line="265" w:lineRule="exact"/>
        <w:ind w:left="0" w:right="0" w:firstLine="0"/>
        <w:jc w:val="left"/>
        <w:rPr>
          <w:rFonts w:ascii="OCHNRH+FZFSK--GBK1-0" w:hAnsi="OCHNRH+FZFSK--GBK1-0" w:cs="OCHNRH+FZFSK--GBK1-0"/>
          <w:color w:val="221E1F"/>
          <w:spacing w:val="0"/>
          <w:sz w:val="24"/>
        </w:rPr>
      </w:pPr>
      <w:r>
        <w:rPr>
          <w:rFonts w:ascii="OCHNRH+FZFSK--GBK1-0" w:hAnsi="OCHNRH+FZFSK--GBK1-0" w:cs="OCHNRH+FZFSK--GBK1-0"/>
          <w:color w:val="221E1F"/>
          <w:spacing w:val="0"/>
          <w:sz w:val="24"/>
        </w:rPr>
        <w:t>注：此表一式两份，入驻部门、省政府政务服务中心各存档一份。</w:t>
      </w:r>
    </w:p>
    <w:p w14:paraId="204C9789">
      <w:pPr>
        <w:widowControl w:val="0"/>
        <w:autoSpaceDE w:val="0"/>
        <w:autoSpaceDN w:val="0"/>
        <w:adjustRightInd w:val="0"/>
        <w:spacing w:before="0" w:after="0" w:line="265" w:lineRule="exact"/>
        <w:ind w:left="0" w:right="0" w:firstLine="0"/>
        <w:jc w:val="left"/>
        <w:rPr>
          <w:rFonts w:ascii="OCHNRH+FZFSK--GBK1-0" w:hAnsi="OCHNRH+FZFSK--GBK1-0" w:cs="OCHNRH+FZFSK--GBK1-0"/>
          <w:color w:val="221E1F"/>
          <w:spacing w:val="0"/>
          <w:sz w:val="24"/>
        </w:rPr>
      </w:pPr>
    </w:p>
    <w:p w14:paraId="27A10EB0">
      <w:pPr>
        <w:widowControl w:val="0"/>
        <w:autoSpaceDE w:val="0"/>
        <w:autoSpaceDN w:val="0"/>
        <w:adjustRightInd w:val="0"/>
        <w:spacing w:before="0" w:after="0" w:line="265" w:lineRule="exact"/>
        <w:ind w:left="0" w:right="0" w:firstLine="0"/>
        <w:jc w:val="left"/>
        <w:rPr>
          <w:rFonts w:ascii="OCHNRH+FZFSK--GBK1-0" w:hAnsi="OCHNRH+FZFSK--GBK1-0" w:cs="OCHNRH+FZFSK--GBK1-0"/>
          <w:color w:val="221E1F"/>
          <w:spacing w:val="0"/>
          <w:sz w:val="24"/>
        </w:rPr>
      </w:pPr>
    </w:p>
    <w:p w14:paraId="7FE9FB4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300" w:beforeAutospacing="0" w:after="300" w:afterAutospacing="0" w:line="750" w:lineRule="atLeast"/>
        <w:ind w:left="0" w:right="0" w:firstLine="0"/>
        <w:jc w:val="center"/>
        <w:rPr>
          <w:rFonts w:hint="eastAsia" w:ascii="方正小标宋_GBK" w:hAnsi="方正小标宋_GBK" w:eastAsia="方正小标宋_GBK" w:cs="方正小标宋_GBK"/>
          <w:b/>
          <w:i w:val="0"/>
          <w:caps w:val="0"/>
          <w:color w:val="333333"/>
          <w:spacing w:val="0"/>
          <w:sz w:val="44"/>
          <w:szCs w:val="44"/>
        </w:rPr>
      </w:pPr>
      <w:bookmarkStart w:id="30" w:name="_Toc355113037"/>
      <w:r>
        <w:rPr>
          <w:rFonts w:hint="eastAsia" w:ascii="方正小标宋_GBK" w:hAnsi="方正小标宋_GBK" w:eastAsia="方正小标宋_GBK" w:cs="方正小标宋_GBK"/>
          <w:b/>
          <w:i w:val="0"/>
          <w:caps w:val="0"/>
          <w:color w:val="333333"/>
          <w:spacing w:val="0"/>
          <w:sz w:val="44"/>
          <w:szCs w:val="44"/>
          <w:shd w:val="clear" w:fill="FFFFFF"/>
        </w:rPr>
        <w:t>党组织关系转接制度</w:t>
      </w:r>
      <w:bookmarkEnd w:id="30"/>
    </w:p>
    <w:p w14:paraId="487B1E6F">
      <w:pPr>
        <w:spacing w:line="560" w:lineRule="exact"/>
        <w:ind w:firstLine="640" w:firstLineChars="200"/>
        <w:jc w:val="left"/>
        <w:rPr>
          <w:rFonts w:hint="eastAsia" w:eastAsia="仿宋_GB2312"/>
          <w:color w:val="000000"/>
          <w:sz w:val="32"/>
          <w:szCs w:val="32"/>
          <w:lang w:val="en-US" w:eastAsia="zh-CN"/>
        </w:rPr>
      </w:pPr>
    </w:p>
    <w:p w14:paraId="3734C437">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为加强党员的日常监督管理，</w:t>
      </w:r>
      <w:r>
        <w:rPr>
          <w:rFonts w:hint="eastAsia" w:ascii="Times New Roman" w:hAnsi="Times New Roman" w:eastAsia="仿宋_GB2312" w:cs="Times New Roman"/>
          <w:color w:val="333333"/>
          <w:kern w:val="0"/>
          <w:sz w:val="32"/>
          <w:szCs w:val="32"/>
          <w:lang w:val="en-US" w:eastAsia="zh-CN" w:bidi="ar-SA"/>
        </w:rPr>
        <w:t>发挥窗口党员模范作用，结合中心工作实际，制定本制度。</w:t>
      </w:r>
      <w:r>
        <w:rPr>
          <w:rFonts w:hint="eastAsia" w:eastAsia="仿宋_GB2312"/>
          <w:color w:val="000000"/>
          <w:sz w:val="32"/>
          <w:szCs w:val="32"/>
          <w:lang w:val="en-US" w:eastAsia="zh-CN"/>
        </w:rPr>
        <w:t>特别是对因工作调动、学习、外出和其他原因离开所在地或单位，以及外出时间在6个月以上且地点比较固定的党员管理，特制定本制度。</w:t>
      </w:r>
    </w:p>
    <w:p w14:paraId="5E89FC8A">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一、适用范围</w:t>
      </w:r>
    </w:p>
    <w:p w14:paraId="3F8DE4D9">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本制度适用衡阳市政务服务中心范围。</w:t>
      </w:r>
    </w:p>
    <w:p w14:paraId="462B1E2F">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二、参考文件</w:t>
      </w:r>
    </w:p>
    <w:p w14:paraId="0993592C">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《中国共产党章程》等有关文件规定。</w:t>
      </w:r>
    </w:p>
    <w:p w14:paraId="060EE88A">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三、主要内容</w:t>
      </w:r>
    </w:p>
    <w:p w14:paraId="40C605E1">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1.党员正式派驻政务服务中心6个月以上，必须转移组织关系，经所在中心党委同意，上报市行政审批服务局党委机关和相关组织部门办理转接手续。</w:t>
      </w:r>
    </w:p>
    <w:p w14:paraId="4B9F364A">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2.在填写党员组织关系介绍信时，应注明有效期，并在介绍信和存根连接部上加盖党组织公章。介绍信的有效期可根据具体情况而定，一般不超过1个月。原则上要求党员本人亲自办理。</w:t>
      </w:r>
    </w:p>
    <w:p w14:paraId="6E97782D">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3.转移组织关系是一项严肃的工作。党员转移组织关系后，不参加调往单位的党组织生活，视情况给予党纪处分或以自行脱党处理。</w:t>
      </w:r>
    </w:p>
    <w:p w14:paraId="556BCC45">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4.局党委接收党员组织关系后，由中心党委及时将其编入党支部，按时参加党组织生活和收缴党费，并及时调整党员花名册。</w:t>
      </w:r>
    </w:p>
    <w:p w14:paraId="4DD337C4">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5.转移组织关系后，要在党员组织关系调入、调出登记表中登记。</w:t>
      </w:r>
    </w:p>
    <w:p w14:paraId="0D3B81A3">
      <w:pPr>
        <w:spacing w:line="560" w:lineRule="exact"/>
        <w:ind w:firstLine="640" w:firstLineChars="200"/>
        <w:jc w:val="left"/>
        <w:rPr>
          <w:rFonts w:hint="eastAsia" w:eastAsia="仿宋_GB2312"/>
          <w:color w:val="000000"/>
          <w:sz w:val="32"/>
          <w:szCs w:val="32"/>
          <w:lang w:val="en-US" w:eastAsia="zh-CN"/>
        </w:rPr>
      </w:pPr>
    </w:p>
    <w:p w14:paraId="17FC0FD1">
      <w:pPr>
        <w:spacing w:line="560" w:lineRule="exact"/>
        <w:ind w:firstLine="640" w:firstLineChars="200"/>
        <w:jc w:val="left"/>
        <w:rPr>
          <w:rFonts w:hint="eastAsia" w:eastAsia="仿宋_GB2312"/>
          <w:color w:val="000000"/>
          <w:sz w:val="32"/>
          <w:szCs w:val="32"/>
          <w:lang w:val="en-US" w:eastAsia="zh-CN"/>
        </w:rPr>
      </w:pPr>
    </w:p>
    <w:p w14:paraId="4D88990F">
      <w:pPr>
        <w:spacing w:line="560" w:lineRule="exact"/>
        <w:ind w:firstLine="640" w:firstLineChars="200"/>
        <w:jc w:val="left"/>
        <w:rPr>
          <w:rFonts w:hint="eastAsia" w:eastAsia="仿宋_GB2312"/>
          <w:color w:val="000000"/>
          <w:sz w:val="32"/>
          <w:szCs w:val="32"/>
          <w:lang w:val="en-US" w:eastAsia="zh-CN"/>
        </w:rPr>
      </w:pPr>
    </w:p>
    <w:p w14:paraId="0330C892">
      <w:pPr>
        <w:spacing w:line="560" w:lineRule="exact"/>
        <w:ind w:firstLine="640" w:firstLineChars="200"/>
        <w:jc w:val="left"/>
        <w:rPr>
          <w:rFonts w:hint="eastAsia" w:eastAsia="仿宋_GB2312"/>
          <w:color w:val="000000"/>
          <w:sz w:val="32"/>
          <w:szCs w:val="32"/>
          <w:lang w:val="en-US" w:eastAsia="zh-CN"/>
        </w:rPr>
      </w:pPr>
    </w:p>
    <w:p w14:paraId="57606227">
      <w:pPr>
        <w:spacing w:line="560" w:lineRule="exact"/>
        <w:ind w:firstLine="640" w:firstLineChars="200"/>
        <w:jc w:val="left"/>
        <w:rPr>
          <w:rFonts w:hint="eastAsia" w:eastAsia="仿宋_GB2312"/>
          <w:color w:val="000000"/>
          <w:sz w:val="32"/>
          <w:szCs w:val="32"/>
          <w:lang w:val="en-US" w:eastAsia="zh-CN"/>
        </w:rPr>
      </w:pPr>
    </w:p>
    <w:p w14:paraId="29253E55">
      <w:pPr>
        <w:spacing w:line="560" w:lineRule="exact"/>
        <w:ind w:firstLine="640" w:firstLineChars="200"/>
        <w:jc w:val="left"/>
        <w:rPr>
          <w:rFonts w:hint="eastAsia" w:eastAsia="仿宋_GB2312"/>
          <w:color w:val="000000"/>
          <w:sz w:val="32"/>
          <w:szCs w:val="32"/>
          <w:lang w:val="en-US" w:eastAsia="zh-CN"/>
        </w:rPr>
      </w:pPr>
    </w:p>
    <w:p w14:paraId="77F4D886">
      <w:pPr>
        <w:spacing w:line="560" w:lineRule="exact"/>
        <w:ind w:firstLine="640" w:firstLineChars="200"/>
        <w:jc w:val="left"/>
        <w:rPr>
          <w:rFonts w:hint="eastAsia" w:eastAsia="仿宋_GB2312"/>
          <w:color w:val="000000"/>
          <w:sz w:val="32"/>
          <w:szCs w:val="32"/>
          <w:lang w:val="en-US" w:eastAsia="zh-CN"/>
        </w:rPr>
      </w:pPr>
    </w:p>
    <w:p w14:paraId="27497717">
      <w:pPr>
        <w:spacing w:line="560" w:lineRule="exact"/>
        <w:ind w:firstLine="640" w:firstLineChars="200"/>
        <w:jc w:val="left"/>
        <w:rPr>
          <w:rFonts w:hint="eastAsia" w:eastAsia="仿宋_GB2312"/>
          <w:color w:val="000000"/>
          <w:sz w:val="32"/>
          <w:szCs w:val="32"/>
          <w:lang w:val="en-US" w:eastAsia="zh-CN"/>
        </w:rPr>
      </w:pPr>
    </w:p>
    <w:p w14:paraId="5979D12D">
      <w:pPr>
        <w:spacing w:line="560" w:lineRule="exact"/>
        <w:ind w:firstLine="640" w:firstLineChars="200"/>
        <w:jc w:val="left"/>
        <w:rPr>
          <w:rFonts w:hint="eastAsia" w:eastAsia="仿宋_GB2312"/>
          <w:color w:val="000000"/>
          <w:sz w:val="32"/>
          <w:szCs w:val="32"/>
          <w:lang w:val="en-US" w:eastAsia="zh-CN"/>
        </w:rPr>
      </w:pPr>
    </w:p>
    <w:p w14:paraId="7EC6753D">
      <w:pPr>
        <w:spacing w:line="560" w:lineRule="exact"/>
        <w:ind w:firstLine="640" w:firstLineChars="200"/>
        <w:jc w:val="left"/>
        <w:rPr>
          <w:rFonts w:hint="eastAsia" w:eastAsia="仿宋_GB2312"/>
          <w:color w:val="000000"/>
          <w:sz w:val="32"/>
          <w:szCs w:val="32"/>
          <w:lang w:val="en-US" w:eastAsia="zh-CN"/>
        </w:rPr>
      </w:pPr>
    </w:p>
    <w:p w14:paraId="68227036">
      <w:pPr>
        <w:spacing w:line="560" w:lineRule="exact"/>
        <w:ind w:firstLine="640" w:firstLineChars="200"/>
        <w:jc w:val="left"/>
        <w:rPr>
          <w:rFonts w:hint="eastAsia" w:eastAsia="仿宋_GB2312"/>
          <w:color w:val="000000"/>
          <w:sz w:val="32"/>
          <w:szCs w:val="32"/>
          <w:lang w:val="en-US" w:eastAsia="zh-CN"/>
        </w:rPr>
      </w:pPr>
    </w:p>
    <w:p w14:paraId="29E50215">
      <w:pPr>
        <w:spacing w:line="560" w:lineRule="exact"/>
        <w:ind w:firstLine="640" w:firstLineChars="200"/>
        <w:jc w:val="left"/>
        <w:rPr>
          <w:rFonts w:hint="eastAsia" w:eastAsia="仿宋_GB2312"/>
          <w:color w:val="000000"/>
          <w:sz w:val="32"/>
          <w:szCs w:val="32"/>
          <w:lang w:val="en-US" w:eastAsia="zh-CN"/>
        </w:rPr>
      </w:pPr>
    </w:p>
    <w:p w14:paraId="4CF549B7">
      <w:pPr>
        <w:spacing w:line="560" w:lineRule="exact"/>
        <w:ind w:firstLine="640" w:firstLineChars="200"/>
        <w:jc w:val="left"/>
        <w:rPr>
          <w:rFonts w:hint="eastAsia" w:eastAsia="仿宋_GB2312"/>
          <w:color w:val="000000"/>
          <w:sz w:val="32"/>
          <w:szCs w:val="32"/>
          <w:lang w:val="en-US" w:eastAsia="zh-CN"/>
        </w:rPr>
      </w:pPr>
    </w:p>
    <w:p w14:paraId="43E8A174">
      <w:pPr>
        <w:spacing w:line="560" w:lineRule="exact"/>
        <w:ind w:firstLine="640" w:firstLineChars="200"/>
        <w:jc w:val="left"/>
        <w:rPr>
          <w:rFonts w:hint="eastAsia" w:eastAsia="仿宋_GB2312"/>
          <w:color w:val="000000"/>
          <w:sz w:val="32"/>
          <w:szCs w:val="32"/>
          <w:lang w:val="en-US" w:eastAsia="zh-CN"/>
        </w:rPr>
      </w:pPr>
    </w:p>
    <w:p w14:paraId="4A09F057">
      <w:pPr>
        <w:spacing w:line="560" w:lineRule="exact"/>
        <w:ind w:firstLine="640" w:firstLineChars="200"/>
        <w:jc w:val="left"/>
        <w:rPr>
          <w:rFonts w:hint="eastAsia" w:eastAsia="仿宋_GB2312"/>
          <w:color w:val="000000"/>
          <w:sz w:val="32"/>
          <w:szCs w:val="32"/>
          <w:lang w:val="en-US" w:eastAsia="zh-CN"/>
        </w:rPr>
      </w:pPr>
    </w:p>
    <w:p w14:paraId="12ABF9B2">
      <w:pPr>
        <w:spacing w:line="560" w:lineRule="exact"/>
        <w:ind w:firstLine="640" w:firstLineChars="200"/>
        <w:jc w:val="left"/>
        <w:rPr>
          <w:rFonts w:hint="eastAsia" w:eastAsia="仿宋_GB2312"/>
          <w:color w:val="000000"/>
          <w:sz w:val="32"/>
          <w:szCs w:val="32"/>
          <w:lang w:val="en-US" w:eastAsia="zh-CN"/>
        </w:rPr>
      </w:pPr>
    </w:p>
    <w:p w14:paraId="50634A95">
      <w:pPr>
        <w:spacing w:line="560" w:lineRule="exact"/>
        <w:ind w:firstLine="640" w:firstLineChars="200"/>
        <w:jc w:val="left"/>
        <w:rPr>
          <w:rFonts w:hint="eastAsia" w:eastAsia="仿宋_GB2312"/>
          <w:color w:val="000000"/>
          <w:sz w:val="32"/>
          <w:szCs w:val="32"/>
          <w:lang w:val="en-US" w:eastAsia="zh-CN"/>
        </w:rPr>
      </w:pPr>
    </w:p>
    <w:p w14:paraId="0D25CF4C">
      <w:pPr>
        <w:spacing w:line="560" w:lineRule="exact"/>
        <w:ind w:firstLine="640" w:firstLineChars="200"/>
        <w:jc w:val="left"/>
        <w:rPr>
          <w:rFonts w:hint="eastAsia" w:eastAsia="仿宋_GB2312"/>
          <w:color w:val="000000"/>
          <w:sz w:val="32"/>
          <w:szCs w:val="32"/>
          <w:lang w:val="en-US" w:eastAsia="zh-CN"/>
        </w:rPr>
      </w:pPr>
    </w:p>
    <w:p w14:paraId="4539C205">
      <w:pPr>
        <w:widowControl w:val="0"/>
        <w:autoSpaceDE w:val="0"/>
        <w:autoSpaceDN w:val="0"/>
        <w:adjustRightInd w:val="0"/>
        <w:spacing w:before="0" w:after="0" w:line="265" w:lineRule="exact"/>
        <w:ind w:left="0" w:right="0" w:firstLine="0"/>
        <w:jc w:val="left"/>
        <w:rPr>
          <w:rFonts w:ascii="OCHNRH+FZFSK--GBK1-0" w:hAnsi="OCHNRH+FZFSK--GBK1-0" w:cs="OCHNRH+FZFSK--GBK1-0"/>
          <w:color w:val="221E1F"/>
          <w:spacing w:val="0"/>
          <w:sz w:val="24"/>
        </w:rPr>
      </w:pPr>
    </w:p>
    <w:p w14:paraId="3090859E">
      <w:pPr>
        <w:pStyle w:val="3"/>
        <w:bidi w:val="0"/>
        <w:outlineLvl w:val="0"/>
        <w:rPr>
          <w:rFonts w:hint="eastAsia"/>
          <w:b w:val="0"/>
          <w:bCs/>
          <w:sz w:val="32"/>
          <w:szCs w:val="32"/>
          <w:lang w:val="en-US" w:eastAsia="zh-CN"/>
        </w:rPr>
      </w:pPr>
      <w:bookmarkStart w:id="31" w:name="_Toc47876626"/>
      <w:r>
        <w:rPr>
          <w:rFonts w:hint="eastAsia"/>
          <w:b w:val="0"/>
          <w:bCs/>
          <w:sz w:val="32"/>
          <w:szCs w:val="32"/>
          <w:lang w:val="en-US" w:eastAsia="zh-CN"/>
        </w:rPr>
        <w:t>【考核评估】</w:t>
      </w:r>
      <w:bookmarkEnd w:id="31"/>
    </w:p>
    <w:p w14:paraId="333FCD52">
      <w:pPr>
        <w:jc w:val="center"/>
        <w:outlineLvl w:val="1"/>
        <w:rPr>
          <w:rFonts w:hint="eastAsia" w:ascii="方正小标宋简体" w:hAnsi="方正小标宋简体" w:eastAsia="方正小标宋简体" w:cs="方正小标宋简体"/>
          <w:sz w:val="44"/>
          <w:szCs w:val="44"/>
          <w:lang w:val="en-US" w:eastAsia="zh-CN"/>
        </w:rPr>
      </w:pPr>
      <w:bookmarkStart w:id="32" w:name="_Toc1589305704"/>
      <w:r>
        <w:rPr>
          <w:rFonts w:hint="eastAsia" w:ascii="方正小标宋简体" w:hAnsi="方正小标宋简体" w:eastAsia="方正小标宋简体" w:cs="方正小标宋简体"/>
          <w:sz w:val="44"/>
          <w:szCs w:val="44"/>
          <w:lang w:val="en-US" w:eastAsia="zh-CN"/>
        </w:rPr>
        <w:t>巡查制度</w:t>
      </w:r>
      <w:bookmarkEnd w:id="32"/>
    </w:p>
    <w:p w14:paraId="496021A4">
      <w:pPr>
        <w:rPr>
          <w:rFonts w:hint="eastAsia"/>
          <w:lang w:val="en-US" w:eastAsia="zh-CN"/>
        </w:rPr>
      </w:pPr>
    </w:p>
    <w:p w14:paraId="5914B7C3">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为确保市政务服务中心窗口服务规范、运转有序、廉洁高效，制定本巡查制度。</w:t>
      </w:r>
    </w:p>
    <w:p w14:paraId="50174255">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一、 巡查范围</w:t>
      </w:r>
    </w:p>
    <w:p w14:paraId="7086A082">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各进驻中心的窗口单位。</w:t>
      </w:r>
    </w:p>
    <w:p w14:paraId="11977AE9">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二、巡查内容</w:t>
      </w:r>
    </w:p>
    <w:p w14:paraId="2C4BA6E9">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(一)了解掌握大厅运行情况，及时掌握各窗口的办件情况;</w:t>
      </w:r>
    </w:p>
    <w:p w14:paraId="4A1404F2">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(二)检查窗口工作人员尤其是首席代表的在岗情况，是否串岗、脱岗、迟到早退、打瞌睡、吃零食、抽烟等;</w:t>
      </w:r>
    </w:p>
    <w:p w14:paraId="027B8656">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(三)纠正窗口工作人员不当行为，特别是对于上网聊天、玩游戏、炒股、看视频、听音乐、交头接耳、长时间低头看手机等违规行为;</w:t>
      </w:r>
    </w:p>
    <w:p w14:paraId="03DBF6EE">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(四)检查窗口工作人员的着装、文明用语、服务态度、座位牌摆放、窗口整洁、投诉等情况;</w:t>
      </w:r>
    </w:p>
    <w:p w14:paraId="30EE83BA">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(五) 处理其它突发情况，维护大厅良好秩序。</w:t>
      </w:r>
    </w:p>
    <w:p w14:paraId="0263AC02">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三、巡查时间</w:t>
      </w:r>
    </w:p>
    <w:p w14:paraId="27A7255A">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一天两次，不固定时间。</w:t>
      </w:r>
    </w:p>
    <w:p w14:paraId="4FB5CDBA">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四、巡查方式</w:t>
      </w:r>
    </w:p>
    <w:p w14:paraId="1EA9A010">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由运行管理科负责进行巡查。运行管理科应将每天巡查的情况准确记录。发现问题，及时处理，并按照《考核办法》给予加减考核分值，每月底公布本月考核分数表,并进行通报 。</w:t>
      </w:r>
    </w:p>
    <w:p w14:paraId="4A4BDD09">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五、巡查要求</w:t>
      </w:r>
    </w:p>
    <w:p w14:paraId="4F2A60A5">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(一)巡查人员需如实填写《日常巡查记录表》，将巡查情况作详细记录。</w:t>
      </w:r>
    </w:p>
    <w:p w14:paraId="36034CEE">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(二)巡查人员应将每天的巡查情况进行梳理归纳，一般日常问题向各窗口首席代表或负责人进行反馈，典型问题或重大问题应及时报告中心领导。</w:t>
      </w:r>
    </w:p>
    <w:p w14:paraId="4FB3D84C">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(三)当天值班人员不能请假，如出差、开会等有紧急事情要找好替代人。</w:t>
      </w:r>
    </w:p>
    <w:p w14:paraId="254D9FC0">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六、结果运用</w:t>
      </w:r>
    </w:p>
    <w:p w14:paraId="70595E5A">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每日巡查结果作为窗口及窗口工作人员月度考核及评优评先主要依据。对被办事群众投诉并造成恶劣影响的典型事件，中心将通报批评并按程序上报有关部门。</w:t>
      </w:r>
    </w:p>
    <w:p w14:paraId="04FF9BF1">
      <w:pPr>
        <w:spacing w:line="560" w:lineRule="exact"/>
        <w:ind w:firstLine="640" w:firstLineChars="200"/>
        <w:jc w:val="left"/>
        <w:rPr>
          <w:rFonts w:hint="eastAsia" w:eastAsia="仿宋_GB2312"/>
          <w:color w:val="000000"/>
          <w:sz w:val="32"/>
          <w:szCs w:val="32"/>
          <w:lang w:val="en-US" w:eastAsia="zh-CN"/>
        </w:rPr>
      </w:pPr>
    </w:p>
    <w:p w14:paraId="6404FC60">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附件：1． 日常巡查记录表</w:t>
      </w:r>
    </w:p>
    <w:p w14:paraId="34680190">
      <w:pPr>
        <w:spacing w:line="560" w:lineRule="exact"/>
        <w:ind w:firstLine="640" w:firstLineChars="200"/>
        <w:jc w:val="left"/>
        <w:rPr>
          <w:rFonts w:hint="eastAsia" w:eastAsia="仿宋_GB2312"/>
          <w:color w:val="000000"/>
          <w:sz w:val="32"/>
          <w:szCs w:val="32"/>
          <w:lang w:val="en-US" w:eastAsia="zh-CN"/>
        </w:rPr>
      </w:pPr>
    </w:p>
    <w:p w14:paraId="4DE0DE95">
      <w:pPr>
        <w:spacing w:line="560" w:lineRule="exact"/>
        <w:ind w:firstLine="640" w:firstLineChars="200"/>
        <w:jc w:val="left"/>
        <w:rPr>
          <w:rFonts w:hint="eastAsia" w:eastAsia="仿宋_GB2312"/>
          <w:color w:val="000000"/>
          <w:sz w:val="32"/>
          <w:szCs w:val="32"/>
          <w:lang w:val="en-US" w:eastAsia="zh-CN"/>
        </w:rPr>
      </w:pPr>
    </w:p>
    <w:p w14:paraId="5AB233D9">
      <w:pPr>
        <w:spacing w:line="560" w:lineRule="exact"/>
        <w:ind w:firstLine="640" w:firstLineChars="200"/>
        <w:jc w:val="left"/>
        <w:rPr>
          <w:rFonts w:hint="eastAsia" w:eastAsia="仿宋_GB2312"/>
          <w:color w:val="000000"/>
          <w:sz w:val="32"/>
          <w:szCs w:val="32"/>
          <w:lang w:val="en-US" w:eastAsia="zh-CN"/>
        </w:rPr>
      </w:pPr>
    </w:p>
    <w:p w14:paraId="353CCA4E">
      <w:pPr>
        <w:spacing w:line="560" w:lineRule="exact"/>
        <w:ind w:firstLine="640" w:firstLineChars="200"/>
        <w:jc w:val="left"/>
        <w:rPr>
          <w:rFonts w:hint="eastAsia" w:eastAsia="仿宋_GB2312"/>
          <w:color w:val="000000"/>
          <w:sz w:val="32"/>
          <w:szCs w:val="32"/>
          <w:lang w:val="en-US" w:eastAsia="zh-CN"/>
        </w:rPr>
      </w:pPr>
    </w:p>
    <w:p w14:paraId="2EE18C2D">
      <w:pPr>
        <w:spacing w:line="560" w:lineRule="exact"/>
        <w:jc w:val="left"/>
        <w:rPr>
          <w:rFonts w:hint="eastAsia" w:eastAsia="仿宋_GB2312"/>
          <w:color w:val="000000"/>
          <w:sz w:val="32"/>
          <w:szCs w:val="32"/>
          <w:lang w:val="en-US" w:eastAsia="zh-CN"/>
        </w:rPr>
      </w:pPr>
    </w:p>
    <w:p w14:paraId="1991D3AD">
      <w:pPr>
        <w:spacing w:line="560" w:lineRule="exact"/>
        <w:ind w:firstLine="640" w:firstLineChars="200"/>
        <w:jc w:val="left"/>
        <w:rPr>
          <w:rFonts w:hint="eastAsia" w:eastAsia="仿宋_GB2312"/>
          <w:color w:val="000000"/>
          <w:sz w:val="32"/>
          <w:szCs w:val="32"/>
          <w:lang w:val="en-US" w:eastAsia="zh-CN"/>
        </w:rPr>
      </w:pPr>
    </w:p>
    <w:p w14:paraId="413D2210">
      <w:pPr>
        <w:spacing w:line="560" w:lineRule="exact"/>
        <w:ind w:firstLine="640" w:firstLineChars="200"/>
        <w:jc w:val="left"/>
        <w:rPr>
          <w:rFonts w:hint="eastAsia" w:eastAsia="仿宋_GB2312"/>
          <w:color w:val="000000"/>
          <w:sz w:val="32"/>
          <w:szCs w:val="32"/>
          <w:lang w:val="en-US" w:eastAsia="zh-CN"/>
        </w:rPr>
      </w:pPr>
    </w:p>
    <w:p w14:paraId="1C6E1F37">
      <w:pPr>
        <w:spacing w:line="560" w:lineRule="exact"/>
        <w:ind w:firstLine="640" w:firstLineChars="200"/>
        <w:jc w:val="left"/>
        <w:rPr>
          <w:rFonts w:hint="eastAsia" w:eastAsia="仿宋_GB2312"/>
          <w:color w:val="000000"/>
          <w:sz w:val="32"/>
          <w:szCs w:val="32"/>
          <w:lang w:val="en-US" w:eastAsia="zh-CN"/>
        </w:rPr>
      </w:pPr>
    </w:p>
    <w:p w14:paraId="4F6FE4F4">
      <w:pPr>
        <w:spacing w:line="560" w:lineRule="exact"/>
        <w:jc w:val="left"/>
        <w:rPr>
          <w:rFonts w:hint="eastAsia" w:eastAsia="仿宋_GB2312"/>
          <w:color w:val="000000"/>
          <w:sz w:val="32"/>
          <w:szCs w:val="32"/>
          <w:lang w:val="en-US" w:eastAsia="zh-CN"/>
        </w:rPr>
      </w:pPr>
      <w:r>
        <w:rPr>
          <w:rFonts w:hint="eastAsia" w:eastAsia="仿宋_GB2312"/>
          <w:color w:val="000000"/>
          <w:sz w:val="32"/>
          <w:szCs w:val="32"/>
          <w:lang w:val="en-US" w:eastAsia="zh-CN"/>
        </w:rPr>
        <w:t>附件1</w:t>
      </w:r>
    </w:p>
    <w:p w14:paraId="6AECD802">
      <w:pPr>
        <w:spacing w:line="560" w:lineRule="exact"/>
        <w:jc w:val="center"/>
        <w:outlineLvl w:val="9"/>
        <w:rPr>
          <w:rFonts w:hint="eastAsia" w:ascii="方正小标宋简体" w:hAnsi="方正小标宋简体" w:eastAsia="方正小标宋简体" w:cs="方正小标宋简体"/>
          <w:color w:val="000000"/>
          <w:sz w:val="44"/>
          <w:szCs w:val="44"/>
          <w:lang w:val="en-US" w:eastAsia="zh-CN"/>
        </w:rPr>
      </w:pPr>
      <w:r>
        <w:rPr>
          <w:rFonts w:hint="eastAsia" w:ascii="方正小标宋简体" w:hAnsi="方正小标宋简体" w:eastAsia="方正小标宋简体" w:cs="方正小标宋简体"/>
          <w:color w:val="000000"/>
          <w:sz w:val="44"/>
          <w:szCs w:val="44"/>
          <w:lang w:val="en-US" w:eastAsia="zh-CN"/>
        </w:rPr>
        <w:t>日常巡查记录表</w:t>
      </w:r>
    </w:p>
    <w:p w14:paraId="531879AA">
      <w:pPr>
        <w:spacing w:line="560" w:lineRule="exact"/>
        <w:jc w:val="center"/>
        <w:outlineLvl w:val="1"/>
        <w:rPr>
          <w:rFonts w:hint="eastAsia" w:ascii="方正小标宋简体" w:hAnsi="方正小标宋简体" w:eastAsia="方正小标宋简体" w:cs="方正小标宋简体"/>
          <w:color w:val="000000"/>
          <w:sz w:val="44"/>
          <w:szCs w:val="44"/>
          <w:lang w:val="en-US" w:eastAsia="zh-CN"/>
        </w:rPr>
      </w:pPr>
    </w:p>
    <w:p w14:paraId="4BB8D0A5">
      <w:pPr>
        <w:spacing w:line="560" w:lineRule="exact"/>
        <w:ind w:firstLine="640" w:firstLineChars="200"/>
        <w:jc w:val="right"/>
        <w:rPr>
          <w:rFonts w:hint="eastAsia" w:eastAsia="仿宋_GB2312"/>
          <w:color w:val="000000"/>
          <w:sz w:val="32"/>
          <w:szCs w:val="32"/>
          <w:lang w:val="en-US" w:eastAsia="zh-CN"/>
        </w:rPr>
      </w:pPr>
      <w:r>
        <w:rPr>
          <w:rFonts w:hint="eastAsia" w:eastAsia="仿宋_GB2312"/>
          <w:color w:val="000000"/>
          <w:sz w:val="32"/>
          <w:szCs w:val="32"/>
          <w:lang w:val="en-US" w:eastAsia="zh-CN"/>
        </w:rPr>
        <w:t>年  月  日</w:t>
      </w:r>
    </w:p>
    <w:tbl>
      <w:tblPr>
        <w:tblStyle w:val="1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2"/>
        <w:gridCol w:w="7520"/>
      </w:tblGrid>
      <w:tr w14:paraId="42326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5" w:hRule="atLeast"/>
        </w:trPr>
        <w:tc>
          <w:tcPr>
            <w:tcW w:w="8522" w:type="dxa"/>
            <w:gridSpan w:val="2"/>
          </w:tcPr>
          <w:p w14:paraId="5150416D">
            <w:pPr>
              <w:spacing w:line="560" w:lineRule="exact"/>
              <w:jc w:val="center"/>
              <w:outlineLvl w:val="9"/>
              <w:rPr>
                <w:rFonts w:hint="eastAsia" w:ascii="方正小标宋简体" w:hAnsi="方正小标宋简体" w:eastAsia="方正小标宋简体" w:cs="方正小标宋简体"/>
                <w:color w:val="000000"/>
                <w:sz w:val="44"/>
                <w:szCs w:val="44"/>
                <w:vertAlign w:val="baseline"/>
                <w:lang w:val="en-US" w:eastAsia="zh-CN"/>
              </w:rPr>
            </w:pPr>
            <w:r>
              <w:rPr>
                <w:rFonts w:hint="eastAsia" w:ascii="宋体" w:hAnsi="宋体" w:eastAsia="宋体" w:cs="宋体"/>
                <w:b/>
                <w:bCs/>
                <w:color w:val="000000"/>
                <w:sz w:val="28"/>
                <w:szCs w:val="28"/>
                <w:vertAlign w:val="baseline"/>
                <w:lang w:val="en-US" w:eastAsia="zh-CN"/>
              </w:rPr>
              <w:t>巡查情况：</w:t>
            </w:r>
          </w:p>
        </w:tc>
      </w:tr>
      <w:tr w14:paraId="1D37B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2" w:type="dxa"/>
          </w:tcPr>
          <w:p w14:paraId="71433A6D">
            <w:pPr>
              <w:spacing w:line="560" w:lineRule="exact"/>
              <w:jc w:val="center"/>
              <w:outlineLvl w:val="1"/>
              <w:rPr>
                <w:rFonts w:hint="eastAsia" w:ascii="方正小标宋简体" w:hAnsi="方正小标宋简体" w:eastAsia="方正小标宋简体" w:cs="方正小标宋简体"/>
                <w:color w:val="000000"/>
                <w:sz w:val="44"/>
                <w:szCs w:val="44"/>
                <w:vertAlign w:val="baseline"/>
                <w:lang w:val="en-US" w:eastAsia="zh-CN"/>
              </w:rPr>
            </w:pPr>
          </w:p>
        </w:tc>
        <w:tc>
          <w:tcPr>
            <w:tcW w:w="7520" w:type="dxa"/>
          </w:tcPr>
          <w:p w14:paraId="27211228">
            <w:pPr>
              <w:spacing w:line="560" w:lineRule="exact"/>
              <w:jc w:val="center"/>
              <w:outlineLvl w:val="1"/>
              <w:rPr>
                <w:rFonts w:hint="eastAsia" w:ascii="方正小标宋简体" w:hAnsi="方正小标宋简体" w:eastAsia="方正小标宋简体" w:cs="方正小标宋简体"/>
                <w:color w:val="000000"/>
                <w:sz w:val="44"/>
                <w:szCs w:val="44"/>
                <w:vertAlign w:val="baseline"/>
                <w:lang w:val="en-US" w:eastAsia="zh-CN"/>
              </w:rPr>
            </w:pPr>
          </w:p>
        </w:tc>
      </w:tr>
    </w:tbl>
    <w:p w14:paraId="0D97A2BC">
      <w:pPr>
        <w:spacing w:line="560" w:lineRule="exact"/>
        <w:jc w:val="center"/>
        <w:outlineLvl w:val="1"/>
        <w:rPr>
          <w:rFonts w:hint="eastAsia" w:ascii="方正小标宋简体" w:hAnsi="方正小标宋简体" w:eastAsia="方正小标宋简体" w:cs="方正小标宋简体"/>
          <w:color w:val="000000"/>
          <w:sz w:val="44"/>
          <w:szCs w:val="44"/>
          <w:lang w:val="en-US" w:eastAsia="zh-CN"/>
        </w:rPr>
      </w:pPr>
    </w:p>
    <w:p w14:paraId="5FBACF9B">
      <w:pPr>
        <w:spacing w:line="560" w:lineRule="exact"/>
        <w:ind w:firstLine="640" w:firstLineChars="200"/>
        <w:jc w:val="right"/>
        <w:rPr>
          <w:rFonts w:hint="eastAsia" w:eastAsia="仿宋_GB2312"/>
          <w:color w:val="000000"/>
          <w:sz w:val="32"/>
          <w:szCs w:val="32"/>
          <w:lang w:val="en-US" w:eastAsia="zh-CN"/>
        </w:rPr>
      </w:pPr>
      <w:r>
        <w:rPr>
          <w:rFonts w:hint="eastAsia" w:eastAsia="仿宋_GB2312"/>
          <w:color w:val="000000"/>
          <w:sz w:val="32"/>
          <w:szCs w:val="32"/>
          <w:lang w:val="en-US" w:eastAsia="zh-CN"/>
        </w:rPr>
        <w:t>年  月  日</w:t>
      </w:r>
    </w:p>
    <w:tbl>
      <w:tblPr>
        <w:tblStyle w:val="1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2"/>
        <w:gridCol w:w="7520"/>
      </w:tblGrid>
      <w:tr w14:paraId="6F44B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0" w:hRule="atLeast"/>
        </w:trPr>
        <w:tc>
          <w:tcPr>
            <w:tcW w:w="8522" w:type="dxa"/>
            <w:gridSpan w:val="2"/>
          </w:tcPr>
          <w:p w14:paraId="36C84C7A">
            <w:pPr>
              <w:spacing w:line="560" w:lineRule="exact"/>
              <w:jc w:val="center"/>
              <w:outlineLvl w:val="9"/>
              <w:rPr>
                <w:rFonts w:hint="eastAsia" w:ascii="方正小标宋简体" w:hAnsi="方正小标宋简体" w:eastAsia="方正小标宋简体" w:cs="方正小标宋简体"/>
                <w:color w:val="000000"/>
                <w:sz w:val="44"/>
                <w:szCs w:val="44"/>
                <w:vertAlign w:val="baseline"/>
                <w:lang w:val="en-US" w:eastAsia="zh-CN"/>
              </w:rPr>
            </w:pPr>
            <w:r>
              <w:rPr>
                <w:rFonts w:hint="eastAsia" w:ascii="宋体" w:hAnsi="宋体" w:eastAsia="宋体" w:cs="宋体"/>
                <w:b/>
                <w:bCs/>
                <w:color w:val="000000"/>
                <w:sz w:val="28"/>
                <w:szCs w:val="28"/>
                <w:vertAlign w:val="baseline"/>
                <w:lang w:val="en-US" w:eastAsia="zh-CN"/>
              </w:rPr>
              <w:t>巡查情况：</w:t>
            </w:r>
          </w:p>
        </w:tc>
      </w:tr>
      <w:tr w14:paraId="360E3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2" w:type="dxa"/>
          </w:tcPr>
          <w:p w14:paraId="5F9C9A4B">
            <w:pPr>
              <w:spacing w:line="560" w:lineRule="exact"/>
              <w:jc w:val="center"/>
              <w:outlineLvl w:val="1"/>
              <w:rPr>
                <w:rFonts w:hint="eastAsia" w:ascii="方正小标宋简体" w:hAnsi="方正小标宋简体" w:eastAsia="方正小标宋简体" w:cs="方正小标宋简体"/>
                <w:color w:val="000000"/>
                <w:sz w:val="44"/>
                <w:szCs w:val="44"/>
                <w:vertAlign w:val="baseline"/>
                <w:lang w:val="en-US" w:eastAsia="zh-CN"/>
              </w:rPr>
            </w:pPr>
          </w:p>
        </w:tc>
        <w:tc>
          <w:tcPr>
            <w:tcW w:w="7520" w:type="dxa"/>
          </w:tcPr>
          <w:p w14:paraId="7B87B8BF">
            <w:pPr>
              <w:spacing w:line="560" w:lineRule="exact"/>
              <w:jc w:val="center"/>
              <w:outlineLvl w:val="1"/>
              <w:rPr>
                <w:rFonts w:hint="eastAsia" w:ascii="方正小标宋简体" w:hAnsi="方正小标宋简体" w:eastAsia="方正小标宋简体" w:cs="方正小标宋简体"/>
                <w:color w:val="000000"/>
                <w:sz w:val="44"/>
                <w:szCs w:val="44"/>
                <w:vertAlign w:val="baseline"/>
                <w:lang w:val="en-US" w:eastAsia="zh-CN"/>
              </w:rPr>
            </w:pPr>
          </w:p>
        </w:tc>
      </w:tr>
    </w:tbl>
    <w:p w14:paraId="03F8D0C1">
      <w:pPr>
        <w:spacing w:line="560" w:lineRule="exact"/>
        <w:jc w:val="center"/>
        <w:outlineLvl w:val="1"/>
        <w:rPr>
          <w:rFonts w:hint="eastAsia" w:ascii="方正小标宋简体" w:hAnsi="方正小标宋简体" w:eastAsia="方正小标宋简体" w:cs="方正小标宋简体"/>
          <w:color w:val="000000"/>
          <w:sz w:val="44"/>
          <w:szCs w:val="44"/>
          <w:lang w:val="en-US" w:eastAsia="zh-CN"/>
        </w:rPr>
      </w:pPr>
    </w:p>
    <w:p w14:paraId="313E7D92">
      <w:pPr>
        <w:spacing w:line="560" w:lineRule="exact"/>
        <w:ind w:firstLine="640" w:firstLineChars="200"/>
        <w:jc w:val="right"/>
        <w:rPr>
          <w:rFonts w:hint="eastAsia" w:eastAsia="仿宋_GB2312"/>
          <w:color w:val="000000"/>
          <w:sz w:val="32"/>
          <w:szCs w:val="32"/>
          <w:lang w:val="en-US" w:eastAsia="zh-CN"/>
        </w:rPr>
      </w:pPr>
      <w:r>
        <w:rPr>
          <w:rFonts w:hint="eastAsia" w:eastAsia="仿宋_GB2312"/>
          <w:color w:val="000000"/>
          <w:sz w:val="32"/>
          <w:szCs w:val="32"/>
          <w:lang w:val="en-US" w:eastAsia="zh-CN"/>
        </w:rPr>
        <w:t>年  月  日</w:t>
      </w:r>
    </w:p>
    <w:tbl>
      <w:tblPr>
        <w:tblStyle w:val="1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2"/>
        <w:gridCol w:w="7520"/>
      </w:tblGrid>
      <w:tr w14:paraId="2E9EC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5" w:hRule="atLeast"/>
        </w:trPr>
        <w:tc>
          <w:tcPr>
            <w:tcW w:w="8522" w:type="dxa"/>
            <w:gridSpan w:val="2"/>
          </w:tcPr>
          <w:p w14:paraId="027E04F0">
            <w:pPr>
              <w:spacing w:line="560" w:lineRule="exact"/>
              <w:jc w:val="center"/>
              <w:outlineLvl w:val="9"/>
              <w:rPr>
                <w:rFonts w:hint="eastAsia" w:ascii="方正小标宋简体" w:hAnsi="方正小标宋简体" w:eastAsia="方正小标宋简体" w:cs="方正小标宋简体"/>
                <w:color w:val="000000"/>
                <w:sz w:val="44"/>
                <w:szCs w:val="44"/>
                <w:vertAlign w:val="baseline"/>
                <w:lang w:val="en-US" w:eastAsia="zh-CN"/>
              </w:rPr>
            </w:pPr>
            <w:r>
              <w:rPr>
                <w:rFonts w:hint="eastAsia" w:ascii="宋体" w:hAnsi="宋体" w:eastAsia="宋体" w:cs="宋体"/>
                <w:b/>
                <w:bCs/>
                <w:color w:val="000000"/>
                <w:sz w:val="28"/>
                <w:szCs w:val="28"/>
                <w:vertAlign w:val="baseline"/>
                <w:lang w:val="en-US" w:eastAsia="zh-CN"/>
              </w:rPr>
              <w:t>巡查情况：</w:t>
            </w:r>
          </w:p>
        </w:tc>
      </w:tr>
      <w:tr w14:paraId="4983E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2" w:type="dxa"/>
          </w:tcPr>
          <w:p w14:paraId="3DB30FC8">
            <w:pPr>
              <w:spacing w:line="560" w:lineRule="exact"/>
              <w:jc w:val="center"/>
              <w:outlineLvl w:val="1"/>
              <w:rPr>
                <w:rFonts w:hint="eastAsia" w:ascii="方正小标宋简体" w:hAnsi="方正小标宋简体" w:eastAsia="方正小标宋简体" w:cs="方正小标宋简体"/>
                <w:color w:val="000000"/>
                <w:sz w:val="44"/>
                <w:szCs w:val="44"/>
                <w:vertAlign w:val="baseline"/>
                <w:lang w:val="en-US" w:eastAsia="zh-CN"/>
              </w:rPr>
            </w:pPr>
          </w:p>
        </w:tc>
        <w:tc>
          <w:tcPr>
            <w:tcW w:w="7520" w:type="dxa"/>
          </w:tcPr>
          <w:p w14:paraId="2EF0B9F4">
            <w:pPr>
              <w:spacing w:line="560" w:lineRule="exact"/>
              <w:jc w:val="center"/>
              <w:outlineLvl w:val="1"/>
              <w:rPr>
                <w:rFonts w:hint="eastAsia" w:ascii="方正小标宋简体" w:hAnsi="方正小标宋简体" w:eastAsia="方正小标宋简体" w:cs="方正小标宋简体"/>
                <w:color w:val="000000"/>
                <w:sz w:val="44"/>
                <w:szCs w:val="44"/>
                <w:vertAlign w:val="baseline"/>
                <w:lang w:val="en-US" w:eastAsia="zh-CN"/>
              </w:rPr>
            </w:pPr>
          </w:p>
        </w:tc>
      </w:tr>
    </w:tbl>
    <w:p w14:paraId="120FC728">
      <w:pPr>
        <w:spacing w:line="560" w:lineRule="exact"/>
        <w:jc w:val="center"/>
        <w:outlineLvl w:val="1"/>
        <w:rPr>
          <w:rFonts w:hint="eastAsia" w:ascii="方正小标宋简体" w:hAnsi="方正小标宋简体" w:eastAsia="方正小标宋简体" w:cs="方正小标宋简体"/>
          <w:color w:val="000000"/>
          <w:sz w:val="44"/>
          <w:szCs w:val="44"/>
          <w:lang w:val="en-US" w:eastAsia="zh-CN"/>
        </w:rPr>
      </w:pPr>
      <w:bookmarkStart w:id="33" w:name="_Toc1869303081"/>
      <w:r>
        <w:rPr>
          <w:rFonts w:hint="eastAsia" w:ascii="方正小标宋简体" w:hAnsi="方正小标宋简体" w:eastAsia="方正小标宋简体" w:cs="方正小标宋简体"/>
          <w:color w:val="000000"/>
          <w:sz w:val="44"/>
          <w:szCs w:val="44"/>
          <w:lang w:val="en-US" w:eastAsia="zh-CN"/>
        </w:rPr>
        <w:t>投诉处理制度</w:t>
      </w:r>
      <w:bookmarkEnd w:id="33"/>
    </w:p>
    <w:p w14:paraId="3A0CD963">
      <w:pPr>
        <w:spacing w:line="560" w:lineRule="exact"/>
        <w:jc w:val="left"/>
        <w:rPr>
          <w:rFonts w:hint="eastAsia" w:eastAsia="仿宋_GB2312"/>
          <w:color w:val="000000"/>
          <w:sz w:val="32"/>
          <w:szCs w:val="32"/>
          <w:lang w:val="en-US" w:eastAsia="zh-CN"/>
        </w:rPr>
      </w:pPr>
    </w:p>
    <w:p w14:paraId="4A2D1012">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第一条  为了更好地发挥市政务服务中心（以下简称中心）的服务功能，进一步密切中心与群众的联系，特制订如下投诉处理制度。</w:t>
      </w:r>
    </w:p>
    <w:p w14:paraId="3DA0B50D">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第二条  服务对象到窗口办理事项时，对窗口工作人员违反办事规则或对窗口处理结果和方式有异议，均可向中心投诉。投诉可采用口头、电话或书面形式。涉及重大事项的投诉，应采用书面形式。</w:t>
      </w:r>
    </w:p>
    <w:p w14:paraId="1778934D">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第三条  投诉处理科负责投诉事件的接待及受理。接待投诉时要做到礼貌、热情、诚恳，并认真做好口头投诉的纪录和书面投诉的收件登记工作。同时，在搞好调查分析的基础上，根据不同情况进行认真处理。</w:t>
      </w:r>
    </w:p>
    <w:p w14:paraId="1D6FACAE">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第四条  投诉处理科应根据投诉事项的不同进行分类处理。一般情况，当场裁定或承诺答复；较复杂或涉及两个以上部门事项的投诉，应及时上报中心领导，并在承诺时限内办结。</w:t>
      </w:r>
    </w:p>
    <w:p w14:paraId="053B6B7C">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第五条  口头投诉以口头答复为主，书面投诉必须书面答复。在规定时限内不能处理完毕的，承办人员应向投诉人说明情况，并负责此项投诉的跟踪处理，直到处理完毕。</w:t>
      </w:r>
    </w:p>
    <w:p w14:paraId="150FA3F8">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第六条  投诉事项一经查实，中心将按照《衡阳市政务服务中心窗口绩效考核办法》，扣除相关窗口和窗口工作人员的分数，对相关人员进行处理。</w:t>
      </w:r>
    </w:p>
    <w:p w14:paraId="0662B886">
      <w:pPr>
        <w:spacing w:line="560" w:lineRule="exact"/>
        <w:ind w:firstLine="640" w:firstLineChars="200"/>
        <w:jc w:val="left"/>
        <w:rPr>
          <w:rFonts w:hint="eastAsia" w:eastAsia="仿宋_GB2312"/>
          <w:color w:val="000000"/>
          <w:sz w:val="32"/>
          <w:szCs w:val="32"/>
          <w:lang w:val="en-US" w:eastAsia="zh-CN"/>
        </w:rPr>
      </w:pPr>
      <w:r>
        <w:rPr>
          <w:rFonts w:hint="eastAsia" w:eastAsia="仿宋_GB2312"/>
          <w:color w:val="000000"/>
          <w:sz w:val="32"/>
          <w:szCs w:val="32"/>
          <w:lang w:val="en-US" w:eastAsia="zh-CN"/>
        </w:rPr>
        <w:t>第七条  对于需由有关部门处理的问题，由投诉处理科提出转办意见，报中心领导批准后，交有关部门进行调查处理，并在5个工作日内将处理结果反馈给投诉处理科，投诉处理科跟踪督促，在部门意见反馈后1个工作日内将处理结果反馈给投诉人。</w:t>
      </w:r>
    </w:p>
    <w:p w14:paraId="4AFC5751">
      <w:pPr>
        <w:spacing w:line="560" w:lineRule="exact"/>
        <w:ind w:firstLine="640" w:firstLineChars="200"/>
        <w:jc w:val="left"/>
        <w:rPr>
          <w:rFonts w:hint="eastAsia" w:eastAsia="仿宋_GB2312"/>
          <w:color w:val="000000"/>
          <w:sz w:val="32"/>
          <w:szCs w:val="32"/>
          <w:lang w:val="en-US" w:eastAsia="zh-CN"/>
        </w:rPr>
      </w:pPr>
    </w:p>
    <w:p w14:paraId="4A385A1E">
      <w:pPr>
        <w:spacing w:line="560" w:lineRule="exact"/>
        <w:ind w:firstLine="640" w:firstLineChars="200"/>
        <w:jc w:val="left"/>
        <w:rPr>
          <w:rFonts w:hint="eastAsia" w:eastAsia="仿宋_GB2312"/>
          <w:color w:val="000000"/>
          <w:sz w:val="32"/>
          <w:szCs w:val="32"/>
          <w:lang w:val="en-US" w:eastAsia="zh-CN"/>
        </w:rPr>
      </w:pPr>
    </w:p>
    <w:p w14:paraId="4914C6FD">
      <w:pPr>
        <w:spacing w:line="560" w:lineRule="exact"/>
        <w:ind w:firstLine="640" w:firstLineChars="200"/>
        <w:jc w:val="left"/>
        <w:rPr>
          <w:rFonts w:hint="eastAsia" w:eastAsia="仿宋_GB2312"/>
          <w:color w:val="000000"/>
          <w:sz w:val="32"/>
          <w:szCs w:val="32"/>
          <w:lang w:val="en-US" w:eastAsia="zh-CN"/>
        </w:rPr>
      </w:pPr>
    </w:p>
    <w:p w14:paraId="5D15FC4E">
      <w:pPr>
        <w:spacing w:line="560" w:lineRule="exact"/>
        <w:ind w:firstLine="640" w:firstLineChars="200"/>
        <w:jc w:val="left"/>
        <w:rPr>
          <w:rFonts w:hint="eastAsia" w:eastAsia="仿宋_GB2312"/>
          <w:color w:val="000000"/>
          <w:sz w:val="32"/>
          <w:szCs w:val="32"/>
          <w:lang w:val="en-US" w:eastAsia="zh-CN"/>
        </w:rPr>
      </w:pPr>
    </w:p>
    <w:p w14:paraId="73FD6D01">
      <w:pPr>
        <w:spacing w:line="560" w:lineRule="exact"/>
        <w:ind w:firstLine="640" w:firstLineChars="200"/>
        <w:jc w:val="left"/>
        <w:rPr>
          <w:rFonts w:hint="eastAsia" w:eastAsia="仿宋_GB2312"/>
          <w:color w:val="000000"/>
          <w:sz w:val="32"/>
          <w:szCs w:val="32"/>
          <w:lang w:val="en-US" w:eastAsia="zh-CN"/>
        </w:rPr>
      </w:pPr>
    </w:p>
    <w:p w14:paraId="53123FA5">
      <w:pPr>
        <w:spacing w:line="560" w:lineRule="exact"/>
        <w:ind w:firstLine="640" w:firstLineChars="200"/>
        <w:jc w:val="left"/>
        <w:rPr>
          <w:rFonts w:hint="eastAsia" w:eastAsia="仿宋_GB2312"/>
          <w:color w:val="000000"/>
          <w:sz w:val="32"/>
          <w:szCs w:val="32"/>
          <w:lang w:val="en-US" w:eastAsia="zh-CN"/>
        </w:rPr>
      </w:pPr>
    </w:p>
    <w:p w14:paraId="638D0876">
      <w:pPr>
        <w:spacing w:line="560" w:lineRule="exact"/>
        <w:ind w:firstLine="640" w:firstLineChars="200"/>
        <w:jc w:val="left"/>
        <w:rPr>
          <w:rFonts w:hint="eastAsia" w:eastAsia="仿宋_GB2312"/>
          <w:color w:val="000000"/>
          <w:sz w:val="32"/>
          <w:szCs w:val="32"/>
          <w:lang w:val="en-US" w:eastAsia="zh-CN"/>
        </w:rPr>
      </w:pPr>
    </w:p>
    <w:p w14:paraId="2532DAA0">
      <w:pPr>
        <w:spacing w:line="560" w:lineRule="exact"/>
        <w:ind w:firstLine="640" w:firstLineChars="200"/>
        <w:jc w:val="left"/>
        <w:rPr>
          <w:rFonts w:hint="eastAsia" w:eastAsia="仿宋_GB2312"/>
          <w:color w:val="000000"/>
          <w:sz w:val="32"/>
          <w:szCs w:val="32"/>
          <w:lang w:val="en-US" w:eastAsia="zh-CN"/>
        </w:rPr>
      </w:pPr>
    </w:p>
    <w:p w14:paraId="77BE3D12">
      <w:pPr>
        <w:spacing w:line="560" w:lineRule="exact"/>
        <w:ind w:firstLine="640" w:firstLineChars="200"/>
        <w:jc w:val="left"/>
        <w:rPr>
          <w:rFonts w:hint="eastAsia" w:eastAsia="仿宋_GB2312"/>
          <w:color w:val="000000"/>
          <w:sz w:val="32"/>
          <w:szCs w:val="32"/>
          <w:lang w:val="en-US" w:eastAsia="zh-CN"/>
        </w:rPr>
      </w:pPr>
    </w:p>
    <w:p w14:paraId="267C5986">
      <w:pPr>
        <w:spacing w:line="560" w:lineRule="exact"/>
        <w:ind w:firstLine="640" w:firstLineChars="200"/>
        <w:jc w:val="left"/>
        <w:rPr>
          <w:rFonts w:hint="eastAsia" w:eastAsia="仿宋_GB2312"/>
          <w:color w:val="000000"/>
          <w:sz w:val="32"/>
          <w:szCs w:val="32"/>
          <w:lang w:val="en-US" w:eastAsia="zh-CN"/>
        </w:rPr>
      </w:pPr>
    </w:p>
    <w:p w14:paraId="3D34F6A4">
      <w:pPr>
        <w:spacing w:line="560" w:lineRule="exact"/>
        <w:ind w:firstLine="640" w:firstLineChars="200"/>
        <w:jc w:val="left"/>
        <w:rPr>
          <w:rFonts w:hint="eastAsia" w:eastAsia="仿宋_GB2312"/>
          <w:color w:val="000000"/>
          <w:sz w:val="32"/>
          <w:szCs w:val="32"/>
          <w:lang w:val="en-US" w:eastAsia="zh-CN"/>
        </w:rPr>
      </w:pPr>
    </w:p>
    <w:p w14:paraId="19D7F440">
      <w:pPr>
        <w:spacing w:line="560" w:lineRule="exact"/>
        <w:ind w:firstLine="640" w:firstLineChars="200"/>
        <w:jc w:val="left"/>
        <w:rPr>
          <w:rFonts w:hint="eastAsia" w:eastAsia="仿宋_GB2312"/>
          <w:color w:val="000000"/>
          <w:sz w:val="32"/>
          <w:szCs w:val="32"/>
          <w:lang w:val="en-US" w:eastAsia="zh-CN"/>
        </w:rPr>
      </w:pPr>
    </w:p>
    <w:p w14:paraId="4209DE32">
      <w:pPr>
        <w:spacing w:line="560" w:lineRule="exact"/>
        <w:ind w:firstLine="640" w:firstLineChars="200"/>
        <w:jc w:val="left"/>
        <w:rPr>
          <w:rFonts w:hint="eastAsia" w:eastAsia="仿宋_GB2312"/>
          <w:color w:val="000000"/>
          <w:sz w:val="32"/>
          <w:szCs w:val="32"/>
          <w:lang w:val="en-US" w:eastAsia="zh-CN"/>
        </w:rPr>
      </w:pPr>
    </w:p>
    <w:p w14:paraId="5BA4883B">
      <w:pPr>
        <w:spacing w:line="560" w:lineRule="exact"/>
        <w:ind w:firstLine="640" w:firstLineChars="200"/>
        <w:jc w:val="left"/>
        <w:rPr>
          <w:rFonts w:hint="eastAsia" w:eastAsia="仿宋_GB2312"/>
          <w:color w:val="000000"/>
          <w:sz w:val="32"/>
          <w:szCs w:val="32"/>
          <w:lang w:val="en-US" w:eastAsia="zh-CN"/>
        </w:rPr>
      </w:pPr>
    </w:p>
    <w:p w14:paraId="57497C8D">
      <w:pPr>
        <w:spacing w:line="560" w:lineRule="exact"/>
        <w:ind w:firstLine="640" w:firstLineChars="200"/>
        <w:jc w:val="left"/>
        <w:rPr>
          <w:rFonts w:hint="eastAsia" w:eastAsia="仿宋_GB2312"/>
          <w:color w:val="000000"/>
          <w:sz w:val="32"/>
          <w:szCs w:val="32"/>
          <w:lang w:val="en-US" w:eastAsia="zh-CN"/>
        </w:rPr>
      </w:pPr>
    </w:p>
    <w:p w14:paraId="4546D658">
      <w:pPr>
        <w:spacing w:line="560" w:lineRule="exact"/>
        <w:ind w:firstLine="640" w:firstLineChars="200"/>
        <w:jc w:val="left"/>
        <w:rPr>
          <w:rFonts w:hint="eastAsia" w:eastAsia="仿宋_GB2312"/>
          <w:color w:val="000000"/>
          <w:sz w:val="32"/>
          <w:szCs w:val="32"/>
          <w:lang w:val="en-US" w:eastAsia="zh-CN"/>
        </w:rPr>
      </w:pPr>
    </w:p>
    <w:p w14:paraId="4DA829C1">
      <w:pPr>
        <w:spacing w:line="560" w:lineRule="exact"/>
        <w:ind w:firstLine="640" w:firstLineChars="200"/>
        <w:jc w:val="left"/>
        <w:rPr>
          <w:rFonts w:hint="eastAsia" w:eastAsia="仿宋_GB2312"/>
          <w:color w:val="000000"/>
          <w:sz w:val="32"/>
          <w:szCs w:val="32"/>
          <w:lang w:val="en-US" w:eastAsia="zh-CN"/>
        </w:rPr>
      </w:pPr>
    </w:p>
    <w:p w14:paraId="569FAC2A">
      <w:pPr>
        <w:spacing w:line="560" w:lineRule="exact"/>
        <w:ind w:firstLine="640" w:firstLineChars="200"/>
        <w:jc w:val="left"/>
        <w:rPr>
          <w:rFonts w:hint="eastAsia" w:eastAsia="仿宋_GB2312"/>
          <w:color w:val="000000"/>
          <w:sz w:val="32"/>
          <w:szCs w:val="32"/>
          <w:lang w:val="en-US" w:eastAsia="zh-CN"/>
        </w:rPr>
      </w:pPr>
    </w:p>
    <w:p w14:paraId="49349094">
      <w:pPr>
        <w:spacing w:line="560" w:lineRule="exact"/>
        <w:ind w:firstLine="640" w:firstLineChars="200"/>
        <w:jc w:val="left"/>
        <w:rPr>
          <w:rFonts w:hint="eastAsia" w:eastAsia="仿宋_GB2312"/>
          <w:color w:val="000000"/>
          <w:sz w:val="32"/>
          <w:szCs w:val="32"/>
          <w:lang w:val="en-US" w:eastAsia="zh-CN"/>
        </w:rPr>
      </w:pPr>
    </w:p>
    <w:p w14:paraId="41CEF230">
      <w:pPr>
        <w:spacing w:line="560" w:lineRule="exact"/>
        <w:ind w:firstLine="640" w:firstLineChars="200"/>
        <w:jc w:val="left"/>
        <w:rPr>
          <w:rFonts w:hint="eastAsia" w:eastAsia="仿宋_GB2312"/>
          <w:color w:val="000000"/>
          <w:sz w:val="32"/>
          <w:szCs w:val="32"/>
          <w:lang w:val="en-US" w:eastAsia="zh-CN"/>
        </w:rPr>
      </w:pPr>
    </w:p>
    <w:p w14:paraId="7D552ED0">
      <w:pPr>
        <w:spacing w:line="560" w:lineRule="exact"/>
        <w:jc w:val="center"/>
        <w:outlineLvl w:val="1"/>
        <w:rPr>
          <w:rFonts w:eastAsia="方正小标宋简体"/>
          <w:color w:val="000000"/>
          <w:sz w:val="44"/>
          <w:szCs w:val="44"/>
        </w:rPr>
      </w:pPr>
      <w:bookmarkStart w:id="34" w:name="_Toc1121964112"/>
      <w:r>
        <w:rPr>
          <w:rFonts w:eastAsia="方正小标宋简体"/>
          <w:color w:val="000000"/>
          <w:sz w:val="44"/>
          <w:szCs w:val="44"/>
        </w:rPr>
        <w:t>窗口绩效考核办法</w:t>
      </w:r>
      <w:bookmarkEnd w:id="34"/>
    </w:p>
    <w:p w14:paraId="09FACFE0">
      <w:pPr>
        <w:spacing w:line="560" w:lineRule="exact"/>
        <w:rPr>
          <w:rFonts w:eastAsia="仿宋_GB2312"/>
          <w:color w:val="000000"/>
          <w:sz w:val="32"/>
          <w:szCs w:val="32"/>
        </w:rPr>
      </w:pPr>
    </w:p>
    <w:p w14:paraId="095D7629">
      <w:pPr>
        <w:spacing w:line="560" w:lineRule="exact"/>
        <w:jc w:val="center"/>
        <w:outlineLvl w:val="9"/>
        <w:rPr>
          <w:rFonts w:eastAsia="仿宋_GB2312"/>
          <w:color w:val="000000"/>
          <w:sz w:val="32"/>
          <w:szCs w:val="32"/>
        </w:rPr>
      </w:pPr>
      <w:r>
        <w:rPr>
          <w:rFonts w:eastAsia="仿宋_GB2312"/>
          <w:color w:val="000000"/>
          <w:sz w:val="32"/>
          <w:szCs w:val="32"/>
        </w:rPr>
        <w:t>第一章  总则</w:t>
      </w:r>
    </w:p>
    <w:p w14:paraId="3F5277EF">
      <w:pPr>
        <w:spacing w:line="560" w:lineRule="exact"/>
        <w:ind w:firstLine="640" w:firstLineChars="200"/>
        <w:rPr>
          <w:rFonts w:eastAsia="仿宋_GB2312"/>
          <w:color w:val="000000"/>
          <w:sz w:val="32"/>
          <w:szCs w:val="32"/>
        </w:rPr>
      </w:pPr>
      <w:r>
        <w:rPr>
          <w:rFonts w:eastAsia="仿宋_GB2312"/>
          <w:color w:val="000000"/>
          <w:sz w:val="32"/>
          <w:szCs w:val="32"/>
        </w:rPr>
        <w:t>第一条  为进一步改进衡阳市政务服务中心窗口工作作风，提高办事效率，推进精细化管理，提升政务服务水平，按照市委、市政府绩效考核有关文件精神，结合中心实际，特制定本办法。</w:t>
      </w:r>
    </w:p>
    <w:p w14:paraId="75A0BA79">
      <w:pPr>
        <w:spacing w:line="560" w:lineRule="exact"/>
        <w:ind w:firstLine="640" w:firstLineChars="200"/>
        <w:rPr>
          <w:rFonts w:eastAsia="仿宋_GB2312"/>
          <w:color w:val="000000"/>
          <w:sz w:val="32"/>
          <w:szCs w:val="32"/>
        </w:rPr>
      </w:pPr>
      <w:r>
        <w:rPr>
          <w:rFonts w:eastAsia="仿宋_GB2312"/>
          <w:color w:val="000000"/>
          <w:sz w:val="32"/>
          <w:szCs w:val="32"/>
        </w:rPr>
        <w:t>第二条  本办法适用于衡阳市政务服务中心所有办事大厅和窗口。对窗口实行逐月督查、每季考评、年终考核，建立窗口工作考核评价体系。窗口年终考核意见，作为市委、市政府对所在部门绩效考核是否合格实行一票否决和年度政风行风测评的重要依据。</w:t>
      </w:r>
    </w:p>
    <w:p w14:paraId="6172F2F5">
      <w:pPr>
        <w:spacing w:line="560" w:lineRule="exact"/>
        <w:ind w:firstLine="640" w:firstLineChars="200"/>
        <w:rPr>
          <w:rFonts w:eastAsia="仿宋_GB2312"/>
          <w:color w:val="000000"/>
          <w:sz w:val="32"/>
          <w:szCs w:val="32"/>
        </w:rPr>
      </w:pPr>
      <w:r>
        <w:rPr>
          <w:rFonts w:eastAsia="仿宋_GB2312"/>
          <w:color w:val="000000"/>
          <w:sz w:val="32"/>
          <w:szCs w:val="32"/>
        </w:rPr>
        <w:t>第三条  衡阳市政务服务中心(以下简称 “中心”)建立考核领导小组，负责窗口工作人员考核工作的组织实施。年终考核由中心会同市政府督查室对进驻单位、窗口进行工作考核。</w:t>
      </w:r>
    </w:p>
    <w:p w14:paraId="451D9ED2">
      <w:pPr>
        <w:spacing w:line="560" w:lineRule="exact"/>
        <w:jc w:val="center"/>
        <w:outlineLvl w:val="9"/>
        <w:rPr>
          <w:rFonts w:eastAsia="仿宋_GB2312"/>
          <w:color w:val="000000"/>
          <w:sz w:val="32"/>
          <w:szCs w:val="32"/>
        </w:rPr>
      </w:pPr>
      <w:r>
        <w:rPr>
          <w:rFonts w:eastAsia="仿宋_GB2312"/>
          <w:color w:val="000000"/>
          <w:sz w:val="32"/>
          <w:szCs w:val="32"/>
        </w:rPr>
        <w:t>第二章  考核内容及标准</w:t>
      </w:r>
    </w:p>
    <w:p w14:paraId="2CB7B381">
      <w:pPr>
        <w:spacing w:line="560" w:lineRule="exact"/>
        <w:ind w:firstLine="640" w:firstLineChars="200"/>
        <w:rPr>
          <w:rFonts w:eastAsia="仿宋_GB2312"/>
          <w:color w:val="000000"/>
          <w:sz w:val="32"/>
          <w:szCs w:val="32"/>
        </w:rPr>
      </w:pPr>
      <w:r>
        <w:rPr>
          <w:rFonts w:eastAsia="仿宋_GB2312"/>
          <w:color w:val="000000"/>
          <w:sz w:val="32"/>
          <w:szCs w:val="32"/>
        </w:rPr>
        <w:t>第四条  绩效考核内容：</w:t>
      </w:r>
    </w:p>
    <w:p w14:paraId="5F1C283A">
      <w:pPr>
        <w:spacing w:line="560" w:lineRule="exact"/>
        <w:ind w:firstLine="640" w:firstLineChars="200"/>
        <w:rPr>
          <w:rFonts w:eastAsia="仿宋_GB2312"/>
          <w:color w:val="000000"/>
          <w:sz w:val="32"/>
          <w:szCs w:val="32"/>
        </w:rPr>
      </w:pPr>
      <w:r>
        <w:rPr>
          <w:rFonts w:eastAsia="仿宋_GB2312"/>
          <w:color w:val="000000"/>
          <w:sz w:val="32"/>
          <w:szCs w:val="32"/>
        </w:rPr>
        <w:t>(一)业务工作。主要考核窗口政务公开、办理行政审批等情况；</w:t>
      </w:r>
    </w:p>
    <w:p w14:paraId="4C930932">
      <w:pPr>
        <w:spacing w:line="560" w:lineRule="exact"/>
        <w:ind w:firstLine="640" w:firstLineChars="200"/>
        <w:rPr>
          <w:rFonts w:eastAsia="仿宋_GB2312"/>
          <w:color w:val="000000"/>
          <w:sz w:val="32"/>
          <w:szCs w:val="32"/>
        </w:rPr>
      </w:pPr>
      <w:r>
        <w:rPr>
          <w:rFonts w:eastAsia="仿宋_GB2312"/>
          <w:color w:val="000000"/>
          <w:sz w:val="32"/>
          <w:szCs w:val="32"/>
        </w:rPr>
        <w:t>(二)纪律作风。主要考核窗口工作人员遵守中心纪律和管理规定等情况；</w:t>
      </w:r>
    </w:p>
    <w:p w14:paraId="5754017A">
      <w:pPr>
        <w:spacing w:line="560" w:lineRule="exact"/>
        <w:ind w:firstLine="640" w:firstLineChars="200"/>
        <w:rPr>
          <w:rFonts w:eastAsia="仿宋_GB2312"/>
          <w:color w:val="000000"/>
          <w:sz w:val="32"/>
          <w:szCs w:val="32"/>
        </w:rPr>
      </w:pPr>
      <w:r>
        <w:rPr>
          <w:rFonts w:eastAsia="仿宋_GB2312"/>
          <w:color w:val="000000"/>
          <w:sz w:val="32"/>
          <w:szCs w:val="32"/>
        </w:rPr>
        <w:t>(三)投诉评议。主要考核窗口在办理行政审批工作中涉及办事申请人评议和投诉情况。</w:t>
      </w:r>
    </w:p>
    <w:p w14:paraId="0843D191">
      <w:pPr>
        <w:spacing w:line="560" w:lineRule="exact"/>
        <w:ind w:firstLine="640" w:firstLineChars="200"/>
        <w:rPr>
          <w:rFonts w:eastAsia="仿宋_GB2312"/>
          <w:color w:val="000000"/>
          <w:sz w:val="32"/>
          <w:szCs w:val="32"/>
        </w:rPr>
      </w:pPr>
      <w:r>
        <w:rPr>
          <w:rFonts w:eastAsia="仿宋_GB2312"/>
          <w:color w:val="000000"/>
          <w:sz w:val="32"/>
          <w:szCs w:val="32"/>
        </w:rPr>
        <w:t>第五条  绩效考核实行百分制，基础分为100分，其中业务工作考核占50分，窗口纪律作风考核占30分，有效投诉及社会评议占20分。</w:t>
      </w:r>
    </w:p>
    <w:p w14:paraId="771F63B2">
      <w:pPr>
        <w:spacing w:line="560" w:lineRule="exact"/>
        <w:jc w:val="center"/>
        <w:outlineLvl w:val="9"/>
        <w:rPr>
          <w:rFonts w:eastAsia="仿宋_GB2312"/>
          <w:color w:val="000000"/>
          <w:sz w:val="32"/>
          <w:szCs w:val="32"/>
        </w:rPr>
      </w:pPr>
      <w:r>
        <w:rPr>
          <w:rFonts w:eastAsia="仿宋_GB2312"/>
          <w:color w:val="000000"/>
          <w:sz w:val="32"/>
          <w:szCs w:val="32"/>
        </w:rPr>
        <w:t>第三章  业务工作考核</w:t>
      </w:r>
    </w:p>
    <w:p w14:paraId="152C393C">
      <w:pPr>
        <w:spacing w:line="560" w:lineRule="exact"/>
        <w:ind w:firstLine="640" w:firstLineChars="200"/>
        <w:rPr>
          <w:rFonts w:eastAsia="仿宋_GB2312"/>
          <w:color w:val="000000"/>
          <w:sz w:val="32"/>
          <w:szCs w:val="32"/>
        </w:rPr>
      </w:pPr>
      <w:r>
        <w:rPr>
          <w:rFonts w:eastAsia="仿宋_GB2312"/>
          <w:color w:val="000000"/>
          <w:sz w:val="32"/>
          <w:szCs w:val="32"/>
        </w:rPr>
        <w:t>第六条  职能进驻情况(15分)。</w:t>
      </w:r>
    </w:p>
    <w:p w14:paraId="1306FB50">
      <w:pPr>
        <w:spacing w:line="560" w:lineRule="exact"/>
        <w:ind w:firstLine="640" w:firstLineChars="200"/>
        <w:rPr>
          <w:rFonts w:eastAsia="仿宋_GB2312"/>
          <w:color w:val="000000"/>
          <w:sz w:val="32"/>
          <w:szCs w:val="32"/>
        </w:rPr>
      </w:pPr>
      <w:r>
        <w:rPr>
          <w:rFonts w:eastAsia="仿宋_GB2312"/>
          <w:color w:val="000000"/>
          <w:sz w:val="32"/>
          <w:szCs w:val="32"/>
        </w:rPr>
        <w:t>窗口工作出现下列情况之一的，本项分值全扣：</w:t>
      </w:r>
    </w:p>
    <w:p w14:paraId="68BA1465">
      <w:pPr>
        <w:numPr>
          <w:ilvl w:val="0"/>
          <w:numId w:val="1"/>
        </w:numPr>
        <w:spacing w:line="560" w:lineRule="exact"/>
        <w:ind w:firstLine="640" w:firstLineChars="200"/>
        <w:rPr>
          <w:rFonts w:eastAsia="仿宋_GB2312"/>
          <w:color w:val="000000"/>
          <w:sz w:val="32"/>
          <w:szCs w:val="32"/>
        </w:rPr>
      </w:pPr>
      <w:r>
        <w:rPr>
          <w:rFonts w:eastAsia="仿宋"/>
          <w:color w:val="000000"/>
          <w:sz w:val="32"/>
          <w:szCs w:val="32"/>
        </w:rPr>
        <w:t>未推行“三集中三到位”改革，职能进驻不全或授权不到位的</w:t>
      </w:r>
      <w:r>
        <w:rPr>
          <w:rFonts w:eastAsia="仿宋_GB2312"/>
          <w:color w:val="000000"/>
          <w:sz w:val="32"/>
          <w:szCs w:val="32"/>
        </w:rPr>
        <w:t>；</w:t>
      </w:r>
    </w:p>
    <w:p w14:paraId="7F507F83">
      <w:pPr>
        <w:numPr>
          <w:ilvl w:val="0"/>
          <w:numId w:val="1"/>
        </w:numPr>
        <w:spacing w:line="560" w:lineRule="exact"/>
        <w:ind w:firstLine="640" w:firstLineChars="200"/>
        <w:rPr>
          <w:rFonts w:eastAsia="仿宋_GB2312"/>
          <w:color w:val="000000"/>
          <w:sz w:val="32"/>
          <w:szCs w:val="32"/>
        </w:rPr>
      </w:pPr>
      <w:r>
        <w:rPr>
          <w:rFonts w:eastAsia="仿宋_GB2312"/>
          <w:color w:val="000000"/>
          <w:sz w:val="32"/>
          <w:szCs w:val="32"/>
        </w:rPr>
        <w:t>未严格按照项目流程清单进行审批，自行设置审批环节或条件等；</w:t>
      </w:r>
    </w:p>
    <w:p w14:paraId="15A44DD9">
      <w:pPr>
        <w:numPr>
          <w:ilvl w:val="0"/>
          <w:numId w:val="1"/>
        </w:numPr>
        <w:spacing w:line="560" w:lineRule="exact"/>
        <w:ind w:firstLine="640" w:firstLineChars="200"/>
        <w:rPr>
          <w:rFonts w:eastAsia="仿宋_GB2312"/>
          <w:color w:val="000000"/>
          <w:sz w:val="32"/>
          <w:szCs w:val="32"/>
        </w:rPr>
      </w:pPr>
      <w:r>
        <w:rPr>
          <w:rFonts w:eastAsia="仿宋_GB2312"/>
          <w:color w:val="000000"/>
          <w:sz w:val="32"/>
          <w:szCs w:val="32"/>
        </w:rPr>
        <w:t>随意调整行政审批事项,擅自设立审批事项；</w:t>
      </w:r>
    </w:p>
    <w:p w14:paraId="46274623">
      <w:pPr>
        <w:numPr>
          <w:ilvl w:val="0"/>
          <w:numId w:val="1"/>
        </w:numPr>
        <w:spacing w:line="560" w:lineRule="exact"/>
        <w:ind w:firstLine="640" w:firstLineChars="200"/>
        <w:rPr>
          <w:rFonts w:eastAsia="仿宋_GB2312"/>
          <w:color w:val="000000"/>
          <w:sz w:val="32"/>
          <w:szCs w:val="32"/>
        </w:rPr>
      </w:pPr>
      <w:r>
        <w:rPr>
          <w:rFonts w:eastAsia="仿宋_GB2312"/>
          <w:color w:val="000000"/>
          <w:sz w:val="32"/>
          <w:szCs w:val="32"/>
        </w:rPr>
        <w:t>有法定依据或经法定程序批准设立、调整和取消的行政审批事项和收费项目，未及时通知窗口作相应变动的；</w:t>
      </w:r>
    </w:p>
    <w:p w14:paraId="61DC3AB8">
      <w:pPr>
        <w:numPr>
          <w:ilvl w:val="0"/>
          <w:numId w:val="1"/>
        </w:numPr>
        <w:spacing w:line="560" w:lineRule="exact"/>
        <w:ind w:firstLine="640" w:firstLineChars="200"/>
        <w:rPr>
          <w:rFonts w:eastAsia="仿宋_GB2312"/>
          <w:color w:val="000000"/>
          <w:sz w:val="32"/>
          <w:szCs w:val="32"/>
        </w:rPr>
      </w:pPr>
      <w:r>
        <w:rPr>
          <w:rFonts w:eastAsia="仿宋_GB2312"/>
          <w:color w:val="000000"/>
          <w:sz w:val="32"/>
          <w:szCs w:val="32"/>
        </w:rPr>
        <w:t>不严格执行公开办事制度,未印制服务指南，书面告知材料不准确，办事申报表格不齐备的。窗口工作出现下列情况的，本项分值扣5分：综合窗口应设未设。</w:t>
      </w:r>
    </w:p>
    <w:p w14:paraId="208D4448">
      <w:pPr>
        <w:spacing w:line="560" w:lineRule="exact"/>
        <w:ind w:firstLine="640" w:firstLineChars="200"/>
        <w:rPr>
          <w:rFonts w:eastAsia="仿宋_GB2312"/>
          <w:color w:val="000000"/>
          <w:sz w:val="32"/>
          <w:szCs w:val="32"/>
        </w:rPr>
      </w:pPr>
      <w:r>
        <w:rPr>
          <w:rFonts w:eastAsia="仿宋_GB2312"/>
          <w:color w:val="000000"/>
          <w:sz w:val="32"/>
          <w:szCs w:val="32"/>
        </w:rPr>
        <w:t>第七条  业务办理情况(25分).</w:t>
      </w:r>
    </w:p>
    <w:p w14:paraId="769DFB83">
      <w:pPr>
        <w:spacing w:line="560" w:lineRule="exact"/>
        <w:ind w:firstLine="640" w:firstLineChars="200"/>
        <w:rPr>
          <w:rFonts w:eastAsia="仿宋_GB2312"/>
          <w:color w:val="000000"/>
          <w:sz w:val="32"/>
          <w:szCs w:val="32"/>
        </w:rPr>
      </w:pPr>
      <w:r>
        <w:rPr>
          <w:rFonts w:eastAsia="仿宋_GB2312"/>
          <w:color w:val="000000"/>
          <w:sz w:val="32"/>
          <w:szCs w:val="32"/>
        </w:rPr>
        <w:t>(一) 窗口审批情况出现下列问题的，每项扣5分：</w:t>
      </w:r>
    </w:p>
    <w:p w14:paraId="5C87A5EE">
      <w:pPr>
        <w:spacing w:line="560" w:lineRule="exact"/>
        <w:ind w:firstLine="640" w:firstLineChars="200"/>
        <w:rPr>
          <w:rFonts w:eastAsia="仿宋_GB2312"/>
          <w:color w:val="000000"/>
          <w:sz w:val="32"/>
          <w:szCs w:val="32"/>
        </w:rPr>
      </w:pPr>
      <w:r>
        <w:rPr>
          <w:rFonts w:eastAsia="仿宋_GB2312"/>
          <w:color w:val="000000"/>
          <w:sz w:val="32"/>
          <w:szCs w:val="32"/>
        </w:rPr>
        <w:t>1.三集中三到位</w:t>
      </w:r>
    </w:p>
    <w:p w14:paraId="27F560AC">
      <w:pPr>
        <w:spacing w:line="560" w:lineRule="exact"/>
        <w:ind w:firstLine="640" w:firstLineChars="200"/>
        <w:rPr>
          <w:rFonts w:eastAsia="仿宋_GB2312"/>
          <w:color w:val="000000"/>
          <w:sz w:val="32"/>
          <w:szCs w:val="32"/>
        </w:rPr>
      </w:pPr>
      <w:r>
        <w:rPr>
          <w:rFonts w:eastAsia="仿宋_GB2312"/>
          <w:color w:val="000000"/>
          <w:sz w:val="32"/>
          <w:szCs w:val="32"/>
        </w:rPr>
        <w:t>查看单位三定方案、授权委托书、任命文件、人员进驻名单，审批授权、核对窗口和窗口工作人员、电子监察是否到位。查看进驻事项清单和进驻文件，核对与一体化平台目录清单数量是否一致，还有多少事项为进驻政务大厅。查看办件审批单是否按照分类管理要求进行审批，最终审批有谁签字，几个环节审批完毕，是否存在有窗口工作人员接件，局后台其他科室及局领导审批。</w:t>
      </w:r>
    </w:p>
    <w:p w14:paraId="0AAC7043">
      <w:pPr>
        <w:spacing w:line="560" w:lineRule="exact"/>
        <w:ind w:firstLine="640" w:firstLineChars="200"/>
        <w:rPr>
          <w:rFonts w:eastAsia="仿宋_GB2312"/>
          <w:color w:val="000000"/>
          <w:sz w:val="32"/>
          <w:szCs w:val="32"/>
        </w:rPr>
      </w:pPr>
      <w:r>
        <w:rPr>
          <w:rFonts w:eastAsia="仿宋_GB2312"/>
          <w:color w:val="000000"/>
          <w:sz w:val="32"/>
          <w:szCs w:val="32"/>
        </w:rPr>
        <w:t>其中即办件：窗口工作者人员直接审批、当场办结；一审一核件：三天、两个环节办结；承诺件：十天、三个环节办结。</w:t>
      </w:r>
    </w:p>
    <w:p w14:paraId="3B7BF81C">
      <w:pPr>
        <w:spacing w:line="560" w:lineRule="exact"/>
        <w:ind w:firstLine="640" w:firstLineChars="200"/>
        <w:rPr>
          <w:rFonts w:eastAsia="仿宋_GB2312"/>
          <w:color w:val="000000"/>
          <w:sz w:val="32"/>
          <w:szCs w:val="32"/>
        </w:rPr>
      </w:pPr>
      <w:r>
        <w:rPr>
          <w:rFonts w:eastAsia="仿宋_GB2312"/>
          <w:color w:val="000000"/>
          <w:sz w:val="32"/>
          <w:szCs w:val="32"/>
        </w:rPr>
        <w:t>2.窗口是否有办事指南，办事指南是否详实，核对一体化平台流程清单，线上线下办事指南是否一致，一次性告知等制度是否健全。</w:t>
      </w:r>
    </w:p>
    <w:p w14:paraId="48BC5DC2">
      <w:pPr>
        <w:spacing w:line="560" w:lineRule="exact"/>
        <w:ind w:firstLine="640" w:firstLineChars="200"/>
        <w:rPr>
          <w:rFonts w:eastAsia="仿宋_GB2312"/>
          <w:color w:val="000000"/>
          <w:sz w:val="32"/>
          <w:szCs w:val="32"/>
        </w:rPr>
      </w:pPr>
      <w:r>
        <w:rPr>
          <w:rFonts w:eastAsia="仿宋_GB2312"/>
          <w:color w:val="000000"/>
          <w:sz w:val="32"/>
          <w:szCs w:val="32"/>
        </w:rPr>
        <w:t>3.提供收费清单，是否有收费依据，是否按规定收费、是否存在搭车收费、乱收费。</w:t>
      </w:r>
    </w:p>
    <w:p w14:paraId="41AE21E3">
      <w:pPr>
        <w:spacing w:line="560" w:lineRule="exact"/>
        <w:ind w:firstLine="640" w:firstLineChars="200"/>
        <w:rPr>
          <w:rFonts w:eastAsia="仿宋_GB2312"/>
          <w:color w:val="000000"/>
          <w:sz w:val="32"/>
          <w:szCs w:val="32"/>
        </w:rPr>
      </w:pPr>
      <w:r>
        <w:rPr>
          <w:rFonts w:eastAsia="仿宋_GB2312"/>
          <w:color w:val="000000"/>
          <w:sz w:val="32"/>
          <w:szCs w:val="32"/>
        </w:rPr>
        <w:t>4.一件事一次办改革</w:t>
      </w:r>
    </w:p>
    <w:p w14:paraId="7155B4C5">
      <w:pPr>
        <w:spacing w:line="560" w:lineRule="exact"/>
        <w:ind w:firstLine="640" w:firstLineChars="200"/>
        <w:rPr>
          <w:rFonts w:eastAsia="仿宋_GB2312"/>
          <w:color w:val="000000"/>
          <w:sz w:val="32"/>
          <w:szCs w:val="32"/>
        </w:rPr>
      </w:pPr>
      <w:r>
        <w:rPr>
          <w:rFonts w:eastAsia="仿宋_GB2312"/>
          <w:color w:val="000000"/>
          <w:sz w:val="32"/>
          <w:szCs w:val="32"/>
        </w:rPr>
        <w:t>查看实施方案是否出台；是否在政务大厅设立“一件事一次办”专窗，统一接件，统一出件；是否使用全市“一件事一次办”审批系统接件、审批，是否综合受理、多部门并行审批。</w:t>
      </w:r>
    </w:p>
    <w:p w14:paraId="43DA9C60">
      <w:pPr>
        <w:spacing w:line="560" w:lineRule="exact"/>
        <w:ind w:firstLine="640" w:firstLineChars="200"/>
        <w:rPr>
          <w:rFonts w:eastAsia="仿宋_GB2312"/>
          <w:color w:val="000000"/>
          <w:sz w:val="32"/>
          <w:szCs w:val="32"/>
        </w:rPr>
      </w:pPr>
      <w:r>
        <w:rPr>
          <w:rFonts w:eastAsia="仿宋_GB2312"/>
          <w:color w:val="000000"/>
          <w:sz w:val="32"/>
          <w:szCs w:val="32"/>
        </w:rPr>
        <w:t>5.未推行“跨域通办”改革的，扣5分（已推行“跨域通办”改革的，视完成情况扣分）。</w:t>
      </w:r>
    </w:p>
    <w:p w14:paraId="0E911AF3">
      <w:pPr>
        <w:spacing w:line="560" w:lineRule="exact"/>
        <w:ind w:firstLine="640" w:firstLineChars="200"/>
        <w:rPr>
          <w:rFonts w:eastAsia="仿宋_GB2312"/>
          <w:color w:val="000000"/>
          <w:sz w:val="32"/>
          <w:szCs w:val="32"/>
        </w:rPr>
      </w:pPr>
      <w:r>
        <w:rPr>
          <w:rFonts w:eastAsia="仿宋_GB2312"/>
          <w:color w:val="000000"/>
          <w:sz w:val="32"/>
          <w:szCs w:val="32"/>
        </w:rPr>
        <w:t>6.各单位审批事项不能网上办理、全程在线、一网通办的扣5分。（部分能办的，视完成情况扣分）。</w:t>
      </w:r>
    </w:p>
    <w:p w14:paraId="275041BF">
      <w:pPr>
        <w:spacing w:line="560" w:lineRule="exact"/>
        <w:ind w:firstLine="640" w:firstLineChars="200"/>
        <w:rPr>
          <w:rFonts w:eastAsia="仿宋_GB2312"/>
          <w:color w:val="000000"/>
          <w:sz w:val="32"/>
          <w:szCs w:val="32"/>
        </w:rPr>
      </w:pPr>
      <w:r>
        <w:rPr>
          <w:rFonts w:eastAsia="仿宋_GB2312"/>
          <w:color w:val="000000"/>
          <w:sz w:val="32"/>
          <w:szCs w:val="32"/>
        </w:rPr>
        <w:t>7.未使用平台的扣5分。（网上事项办件量及平台使用情况，依据窗口所报上来的数据与系统平台数据匹配情况考核）。</w:t>
      </w:r>
    </w:p>
    <w:p w14:paraId="7DCBE189">
      <w:pPr>
        <w:spacing w:line="560" w:lineRule="exact"/>
        <w:ind w:firstLine="640" w:firstLineChars="200"/>
        <w:rPr>
          <w:rFonts w:eastAsia="仿宋_GB2312"/>
          <w:color w:val="000000"/>
          <w:sz w:val="32"/>
          <w:szCs w:val="32"/>
        </w:rPr>
      </w:pPr>
      <w:r>
        <w:rPr>
          <w:rFonts w:eastAsia="仿宋_GB2312"/>
          <w:color w:val="000000"/>
          <w:sz w:val="32"/>
          <w:szCs w:val="32"/>
        </w:rPr>
        <w:t>8.对照各单位所报的实施目录清单是否匹配达到一、二、三级标准。</w:t>
      </w:r>
    </w:p>
    <w:p w14:paraId="7F6CC18C">
      <w:pPr>
        <w:spacing w:line="560" w:lineRule="exact"/>
        <w:ind w:firstLine="640" w:firstLineChars="200"/>
        <w:rPr>
          <w:rFonts w:eastAsia="仿宋_GB2312"/>
          <w:color w:val="000000"/>
          <w:sz w:val="32"/>
          <w:szCs w:val="32"/>
        </w:rPr>
      </w:pPr>
      <w:r>
        <w:rPr>
          <w:rFonts w:eastAsia="仿宋_GB2312"/>
          <w:color w:val="000000"/>
          <w:sz w:val="32"/>
          <w:szCs w:val="32"/>
        </w:rPr>
        <w:t>一级标准说明：该事项可以提供详细具体的办事指南、网上咨询和投诉渠道，但无法提供网上办理，需到现场提交办理。</w:t>
      </w:r>
    </w:p>
    <w:p w14:paraId="2CAA7EB9">
      <w:pPr>
        <w:spacing w:line="560" w:lineRule="exact"/>
        <w:ind w:firstLine="640" w:firstLineChars="200"/>
        <w:rPr>
          <w:rFonts w:eastAsia="仿宋_GB2312"/>
          <w:color w:val="000000"/>
          <w:sz w:val="32"/>
          <w:szCs w:val="32"/>
        </w:rPr>
      </w:pPr>
      <w:r>
        <w:rPr>
          <w:rFonts w:eastAsia="仿宋_GB2312"/>
          <w:color w:val="000000"/>
          <w:sz w:val="32"/>
          <w:szCs w:val="32"/>
        </w:rPr>
        <w:t>二级标准说明：该事项已经实现原件预审，申请人可以通过网络提交和补正相关申请信息和材料，审核机构在平台对材料进行预审，预审通过后，申请人仍需携带纸质材料和相关证件到现场提交办理，作出审批决定后，申请人可来现场领取结果，也可选择物流递送形式递送证书结果。整个办理过程应到现场不超过2次。</w:t>
      </w:r>
    </w:p>
    <w:p w14:paraId="20FD99D4">
      <w:pPr>
        <w:spacing w:line="560" w:lineRule="exact"/>
        <w:ind w:firstLine="640" w:firstLineChars="200"/>
        <w:rPr>
          <w:rFonts w:eastAsia="仿宋_GB2312"/>
          <w:color w:val="000000"/>
          <w:sz w:val="32"/>
          <w:szCs w:val="32"/>
        </w:rPr>
      </w:pPr>
      <w:r>
        <w:rPr>
          <w:rFonts w:eastAsia="仿宋_GB2312"/>
          <w:color w:val="000000"/>
          <w:sz w:val="32"/>
          <w:szCs w:val="32"/>
        </w:rPr>
        <w:t>三级标准说明：该事项已经实现原件核验，申请人可以通过网络提交和补正相关申请信息和材料，材料符合办理条件直接进入办理程序，申请人可网上查询办理状态、咨询问题，作出审批决定后，申请人需到现场核验原件材料、缴费后领取证书结果。整个办事过程应到大厅现场不超过1次。</w:t>
      </w:r>
    </w:p>
    <w:p w14:paraId="50B8B307">
      <w:pPr>
        <w:spacing w:line="560" w:lineRule="exact"/>
        <w:ind w:firstLine="640" w:firstLineChars="200"/>
        <w:rPr>
          <w:rFonts w:eastAsia="仿宋_GB2312"/>
          <w:color w:val="000000"/>
          <w:sz w:val="32"/>
          <w:szCs w:val="32"/>
        </w:rPr>
      </w:pPr>
      <w:r>
        <w:rPr>
          <w:rFonts w:eastAsia="仿宋_GB2312"/>
          <w:color w:val="000000"/>
          <w:sz w:val="32"/>
          <w:szCs w:val="32"/>
        </w:rPr>
        <w:t>四级标准说明：该事项已经实现全程网办，申请人可以通过网络提交和补正相关申请信息和材料，提交的材料全部为已验证信息，受理通过后直接进入办理程序，申请人可网上查询办理状态、咨询问题，作出审批决定后，申请人可以通过网上缴费后物流递送证书结果。整个办事过程无需到现场办理。</w:t>
      </w:r>
    </w:p>
    <w:p w14:paraId="1E320CCF">
      <w:pPr>
        <w:spacing w:line="560" w:lineRule="exact"/>
        <w:ind w:firstLine="640" w:firstLineChars="200"/>
        <w:rPr>
          <w:rFonts w:eastAsia="仿宋_GB2312"/>
          <w:color w:val="000000"/>
          <w:sz w:val="32"/>
          <w:szCs w:val="32"/>
        </w:rPr>
      </w:pPr>
      <w:r>
        <w:rPr>
          <w:rFonts w:eastAsia="仿宋_GB2312"/>
          <w:color w:val="000000"/>
          <w:sz w:val="32"/>
          <w:szCs w:val="32"/>
        </w:rPr>
        <w:t>（二）窗口审批情况出现下列问题的，每项扣2分：</w:t>
      </w:r>
    </w:p>
    <w:p w14:paraId="7F5B5DE3">
      <w:pPr>
        <w:spacing w:line="560" w:lineRule="exact"/>
        <w:ind w:firstLine="640" w:firstLineChars="200"/>
        <w:rPr>
          <w:rFonts w:eastAsia="仿宋_GB2312"/>
          <w:color w:val="000000"/>
          <w:sz w:val="32"/>
          <w:szCs w:val="32"/>
        </w:rPr>
      </w:pPr>
      <w:r>
        <w:rPr>
          <w:rFonts w:eastAsia="仿宋_GB2312"/>
          <w:color w:val="000000"/>
          <w:sz w:val="32"/>
          <w:szCs w:val="32"/>
        </w:rPr>
        <w:t>1.</w:t>
      </w:r>
      <w:r>
        <w:rPr>
          <w:rFonts w:eastAsia="仿宋"/>
          <w:color w:val="000000"/>
          <w:sz w:val="32"/>
          <w:szCs w:val="32"/>
        </w:rPr>
        <w:t>未建立“一次告知、一次表单、一次联办、一次送达”全闭环操作规范的；未建立健全“一件事一次办”专窗管理运行规范的；未出台“一件事一次办”办法的；</w:t>
      </w:r>
    </w:p>
    <w:p w14:paraId="72098583">
      <w:pPr>
        <w:spacing w:line="560" w:lineRule="exact"/>
        <w:ind w:firstLine="640" w:firstLineChars="200"/>
        <w:rPr>
          <w:rFonts w:eastAsia="仿宋_GB2312"/>
          <w:color w:val="000000"/>
          <w:sz w:val="32"/>
          <w:szCs w:val="32"/>
        </w:rPr>
      </w:pPr>
      <w:r>
        <w:rPr>
          <w:rFonts w:eastAsia="仿宋_GB2312"/>
          <w:color w:val="000000"/>
          <w:sz w:val="32"/>
          <w:szCs w:val="32"/>
        </w:rPr>
        <w:t>2.行政审批事项不在中心完整办结的；</w:t>
      </w:r>
    </w:p>
    <w:p w14:paraId="2CB78694">
      <w:pPr>
        <w:spacing w:line="560" w:lineRule="exact"/>
        <w:ind w:firstLine="640" w:firstLineChars="200"/>
        <w:rPr>
          <w:rFonts w:hint="eastAsia" w:eastAsia="仿宋_GB2312"/>
          <w:color w:val="000000"/>
          <w:sz w:val="32"/>
          <w:szCs w:val="32"/>
        </w:rPr>
      </w:pPr>
      <w:r>
        <w:rPr>
          <w:rFonts w:eastAsia="仿宋_GB2312"/>
          <w:color w:val="000000"/>
          <w:sz w:val="32"/>
          <w:szCs w:val="32"/>
        </w:rPr>
        <w:t>3.不严格按照规定的职权和地点进行审批、越权审批、违反程序审批的</w:t>
      </w:r>
      <w:r>
        <w:rPr>
          <w:rFonts w:hint="eastAsia" w:eastAsia="仿宋_GB2312"/>
          <w:color w:val="000000"/>
          <w:sz w:val="32"/>
          <w:szCs w:val="32"/>
        </w:rPr>
        <w:t>；</w:t>
      </w:r>
    </w:p>
    <w:p w14:paraId="78CB03F0">
      <w:pPr>
        <w:spacing w:line="560" w:lineRule="exact"/>
        <w:ind w:firstLine="640" w:firstLineChars="200"/>
        <w:rPr>
          <w:rFonts w:eastAsia="仿宋_GB2312"/>
          <w:color w:val="000000"/>
          <w:sz w:val="32"/>
          <w:szCs w:val="32"/>
        </w:rPr>
      </w:pPr>
      <w:r>
        <w:rPr>
          <w:rFonts w:eastAsia="仿宋_GB2312"/>
          <w:color w:val="000000"/>
          <w:sz w:val="32"/>
          <w:szCs w:val="32"/>
        </w:rPr>
        <w:t>4.不按行政审批分类管理规定审批，审批行为不规范；</w:t>
      </w:r>
    </w:p>
    <w:p w14:paraId="4ADE1483">
      <w:pPr>
        <w:spacing w:line="560" w:lineRule="exact"/>
        <w:ind w:firstLine="640" w:firstLineChars="200"/>
        <w:rPr>
          <w:rFonts w:eastAsia="仿宋_GB2312"/>
          <w:color w:val="000000"/>
          <w:sz w:val="32"/>
          <w:szCs w:val="32"/>
        </w:rPr>
      </w:pPr>
      <w:r>
        <w:rPr>
          <w:rFonts w:eastAsia="仿宋_GB2312"/>
          <w:color w:val="000000"/>
          <w:sz w:val="32"/>
          <w:szCs w:val="32"/>
        </w:rPr>
        <w:t>5.工程建设项目审批未按照工改规范要求办理，多出事项、多出材料、预期审批的；</w:t>
      </w:r>
    </w:p>
    <w:p w14:paraId="5197A55B">
      <w:pPr>
        <w:spacing w:line="560" w:lineRule="exact"/>
        <w:ind w:firstLine="640" w:firstLineChars="200"/>
        <w:rPr>
          <w:rFonts w:eastAsia="仿宋_GB2312"/>
          <w:color w:val="000000"/>
          <w:sz w:val="32"/>
          <w:szCs w:val="32"/>
        </w:rPr>
      </w:pPr>
      <w:r>
        <w:rPr>
          <w:rFonts w:eastAsia="仿宋_GB2312"/>
          <w:color w:val="000000"/>
          <w:sz w:val="32"/>
          <w:szCs w:val="32"/>
        </w:rPr>
        <w:t>6.办理事项未及时上网公示的。</w:t>
      </w:r>
    </w:p>
    <w:p w14:paraId="6C612716">
      <w:pPr>
        <w:spacing w:line="560" w:lineRule="exact"/>
        <w:ind w:firstLine="640" w:firstLineChars="200"/>
        <w:rPr>
          <w:rFonts w:eastAsia="仿宋_GB2312"/>
          <w:color w:val="000000"/>
          <w:sz w:val="32"/>
          <w:szCs w:val="32"/>
        </w:rPr>
      </w:pPr>
      <w:r>
        <w:rPr>
          <w:rFonts w:eastAsia="仿宋_GB2312"/>
          <w:color w:val="000000"/>
          <w:sz w:val="32"/>
          <w:szCs w:val="32"/>
        </w:rPr>
        <w:t>(二)</w:t>
      </w:r>
      <w:r>
        <w:rPr>
          <w:rFonts w:hint="eastAsia" w:eastAsia="仿宋_GB2312"/>
          <w:color w:val="000000"/>
          <w:sz w:val="32"/>
          <w:szCs w:val="32"/>
        </w:rPr>
        <w:t xml:space="preserve"> </w:t>
      </w:r>
      <w:r>
        <w:rPr>
          <w:rFonts w:eastAsia="仿宋_GB2312"/>
          <w:color w:val="000000"/>
          <w:sz w:val="32"/>
          <w:szCs w:val="32"/>
        </w:rPr>
        <w:t>在中心组织的联合审批、联合踏勘、综合验收中出现下列问题的，每次扣2分：</w:t>
      </w:r>
    </w:p>
    <w:p w14:paraId="26FD450E">
      <w:pPr>
        <w:spacing w:line="560" w:lineRule="exact"/>
        <w:ind w:firstLine="640" w:firstLineChars="200"/>
        <w:rPr>
          <w:rFonts w:eastAsia="仿宋_GB2312"/>
          <w:color w:val="000000"/>
          <w:sz w:val="32"/>
          <w:szCs w:val="32"/>
        </w:rPr>
      </w:pPr>
      <w:r>
        <w:rPr>
          <w:rFonts w:eastAsia="仿宋_GB2312"/>
          <w:color w:val="000000"/>
          <w:sz w:val="32"/>
          <w:szCs w:val="32"/>
        </w:rPr>
        <w:t>1.不参加中心组织的联审会议、联合审批、联合会签、联合踏勘、综合验收等联审联办活动；</w:t>
      </w:r>
    </w:p>
    <w:p w14:paraId="598AD290">
      <w:pPr>
        <w:spacing w:line="560" w:lineRule="exact"/>
        <w:ind w:firstLine="640" w:firstLineChars="200"/>
        <w:rPr>
          <w:rFonts w:eastAsia="仿宋_GB2312"/>
          <w:color w:val="000000"/>
          <w:sz w:val="32"/>
          <w:szCs w:val="32"/>
        </w:rPr>
      </w:pPr>
      <w:r>
        <w:rPr>
          <w:rFonts w:eastAsia="仿宋_GB2312"/>
          <w:color w:val="000000"/>
          <w:sz w:val="32"/>
          <w:szCs w:val="32"/>
        </w:rPr>
        <w:t>2.不服从重大投资项目、招商引资项目的协调调度。</w:t>
      </w:r>
    </w:p>
    <w:p w14:paraId="5181B2B7">
      <w:pPr>
        <w:spacing w:line="560" w:lineRule="exact"/>
        <w:ind w:firstLine="640" w:firstLineChars="200"/>
        <w:rPr>
          <w:rFonts w:eastAsia="仿宋_GB2312"/>
          <w:color w:val="000000"/>
          <w:sz w:val="32"/>
          <w:szCs w:val="32"/>
        </w:rPr>
      </w:pPr>
      <w:r>
        <w:rPr>
          <w:rFonts w:eastAsia="仿宋_GB2312"/>
          <w:color w:val="000000"/>
          <w:sz w:val="32"/>
          <w:szCs w:val="32"/>
        </w:rPr>
        <w:t>第八条  限时办结情况(10分)。</w:t>
      </w:r>
    </w:p>
    <w:p w14:paraId="5AF1805B">
      <w:pPr>
        <w:spacing w:line="560" w:lineRule="exact"/>
        <w:ind w:firstLine="640" w:firstLineChars="200"/>
        <w:rPr>
          <w:rFonts w:eastAsia="仿宋_GB2312"/>
          <w:color w:val="000000"/>
          <w:sz w:val="32"/>
          <w:szCs w:val="32"/>
        </w:rPr>
      </w:pPr>
      <w:r>
        <w:rPr>
          <w:rFonts w:eastAsia="仿宋_GB2312"/>
          <w:color w:val="000000"/>
          <w:sz w:val="32"/>
          <w:szCs w:val="32"/>
        </w:rPr>
        <w:t>(一)</w:t>
      </w:r>
      <w:r>
        <w:rPr>
          <w:rFonts w:hint="eastAsia" w:eastAsia="仿宋_GB2312"/>
          <w:color w:val="000000"/>
          <w:sz w:val="32"/>
          <w:szCs w:val="32"/>
        </w:rPr>
        <w:t xml:space="preserve"> </w:t>
      </w:r>
      <w:r>
        <w:rPr>
          <w:rFonts w:eastAsia="仿宋_GB2312"/>
          <w:color w:val="000000"/>
          <w:sz w:val="32"/>
          <w:szCs w:val="32"/>
        </w:rPr>
        <w:t>出现下列情况每次扣1分：可作收件处理而未收件的；非即办件未开具受理通知单的；已作退件处理,未向服务对象出具退件通知书的；未建立业务受理台帐的；“二次”录入的。</w:t>
      </w:r>
    </w:p>
    <w:p w14:paraId="190B8ECF">
      <w:pPr>
        <w:spacing w:line="560" w:lineRule="exact"/>
        <w:ind w:firstLine="640" w:firstLineChars="200"/>
        <w:rPr>
          <w:rFonts w:eastAsia="仿宋_GB2312"/>
          <w:color w:val="000000"/>
          <w:sz w:val="32"/>
          <w:szCs w:val="32"/>
        </w:rPr>
      </w:pPr>
      <w:r>
        <w:rPr>
          <w:rFonts w:eastAsia="仿宋_GB2312"/>
          <w:color w:val="000000"/>
          <w:sz w:val="32"/>
          <w:szCs w:val="32"/>
        </w:rPr>
        <w:t>(二)</w:t>
      </w:r>
      <w:r>
        <w:rPr>
          <w:rFonts w:hint="eastAsia" w:eastAsia="仿宋_GB2312"/>
          <w:color w:val="000000"/>
          <w:sz w:val="32"/>
          <w:szCs w:val="32"/>
        </w:rPr>
        <w:t xml:space="preserve"> </w:t>
      </w:r>
      <w:r>
        <w:rPr>
          <w:rFonts w:eastAsia="仿宋_GB2312"/>
          <w:color w:val="000000"/>
          <w:sz w:val="32"/>
          <w:szCs w:val="32"/>
        </w:rPr>
        <w:t>出现下列情况每次扣10分：在电子监察系统中亮“红灯”的。</w:t>
      </w:r>
    </w:p>
    <w:p w14:paraId="13200925">
      <w:pPr>
        <w:spacing w:line="560" w:lineRule="exact"/>
        <w:jc w:val="center"/>
        <w:outlineLvl w:val="9"/>
        <w:rPr>
          <w:rFonts w:eastAsia="仿宋_GB2312"/>
          <w:color w:val="000000"/>
          <w:sz w:val="32"/>
          <w:szCs w:val="32"/>
        </w:rPr>
      </w:pPr>
      <w:r>
        <w:rPr>
          <w:rFonts w:eastAsia="仿宋_GB2312"/>
          <w:color w:val="000000"/>
          <w:sz w:val="32"/>
          <w:szCs w:val="32"/>
        </w:rPr>
        <w:t>第四章  窗口纪律作风考核</w:t>
      </w:r>
    </w:p>
    <w:p w14:paraId="15BAA030">
      <w:pPr>
        <w:spacing w:line="560" w:lineRule="exact"/>
        <w:ind w:firstLine="640" w:firstLineChars="200"/>
        <w:rPr>
          <w:rFonts w:eastAsia="仿宋_GB2312"/>
          <w:color w:val="000000"/>
          <w:sz w:val="32"/>
          <w:szCs w:val="32"/>
        </w:rPr>
      </w:pPr>
      <w:r>
        <w:rPr>
          <w:rFonts w:eastAsia="仿宋_GB2312"/>
          <w:color w:val="000000"/>
          <w:sz w:val="32"/>
          <w:szCs w:val="32"/>
        </w:rPr>
        <w:t>第九条  工作作风情况(22 分)。</w:t>
      </w:r>
    </w:p>
    <w:p w14:paraId="046F81C4">
      <w:pPr>
        <w:spacing w:line="560" w:lineRule="exact"/>
        <w:ind w:firstLine="640" w:firstLineChars="200"/>
        <w:rPr>
          <w:rFonts w:eastAsia="仿宋_GB2312"/>
          <w:color w:val="000000"/>
          <w:sz w:val="32"/>
          <w:szCs w:val="32"/>
        </w:rPr>
      </w:pPr>
      <w:r>
        <w:rPr>
          <w:rFonts w:eastAsia="仿宋_GB2312"/>
          <w:color w:val="000000"/>
          <w:sz w:val="32"/>
          <w:szCs w:val="32"/>
        </w:rPr>
        <w:t>(一)</w:t>
      </w:r>
      <w:r>
        <w:rPr>
          <w:rFonts w:hint="eastAsia" w:eastAsia="仿宋_GB2312"/>
          <w:color w:val="000000"/>
          <w:sz w:val="32"/>
          <w:szCs w:val="32"/>
        </w:rPr>
        <w:t xml:space="preserve"> </w:t>
      </w:r>
      <w:r>
        <w:rPr>
          <w:rFonts w:eastAsia="仿宋_GB2312"/>
          <w:color w:val="000000"/>
          <w:sz w:val="32"/>
          <w:szCs w:val="32"/>
        </w:rPr>
        <w:t>出现下列情况的，每人每次扣1分：不佩挂工作牌的；不统一着装的；</w:t>
      </w:r>
      <w:r>
        <w:rPr>
          <w:color w:val="000000"/>
        </w:rPr>
        <w:t xml:space="preserve"> </w:t>
      </w:r>
      <w:r>
        <w:rPr>
          <w:rFonts w:eastAsia="仿宋_GB2312"/>
          <w:color w:val="000000"/>
          <w:sz w:val="32"/>
          <w:szCs w:val="32"/>
        </w:rPr>
        <w:t>个人公示牌不按规定摆放的；不及时准确上报各类报表的。</w:t>
      </w:r>
    </w:p>
    <w:p w14:paraId="47B3CE1C">
      <w:pPr>
        <w:spacing w:line="560" w:lineRule="exact"/>
        <w:ind w:firstLine="640" w:firstLineChars="200"/>
        <w:rPr>
          <w:rFonts w:eastAsia="仿宋_GB2312"/>
          <w:color w:val="000000"/>
          <w:sz w:val="32"/>
          <w:szCs w:val="32"/>
        </w:rPr>
      </w:pPr>
      <w:r>
        <w:rPr>
          <w:rFonts w:eastAsia="仿宋_GB2312"/>
          <w:color w:val="000000"/>
          <w:sz w:val="32"/>
          <w:szCs w:val="32"/>
        </w:rPr>
        <w:t>(二) 下列情况，每少1次扣1分：</w:t>
      </w:r>
      <w:r>
        <w:rPr>
          <w:color w:val="000000"/>
        </w:rPr>
        <w:t xml:space="preserve"> </w:t>
      </w:r>
      <w:r>
        <w:rPr>
          <w:rFonts w:eastAsia="仿宋_GB2312"/>
          <w:color w:val="000000"/>
          <w:sz w:val="32"/>
          <w:szCs w:val="32"/>
        </w:rPr>
        <w:t>驻政务中心各窗口单位的分管领导每星期须到政务中心刷面考勤1次以上；专职首席代表每星期须到政务中心刷面考勤4个工作日以上，兼职首席代表每星期须到政务中心刷面考勤3个工作日以上。</w:t>
      </w:r>
    </w:p>
    <w:p w14:paraId="539FAEC5">
      <w:pPr>
        <w:spacing w:line="560" w:lineRule="exact"/>
        <w:ind w:firstLine="640" w:firstLineChars="200"/>
        <w:rPr>
          <w:rFonts w:eastAsia="仿宋_GB2312"/>
          <w:color w:val="000000"/>
          <w:sz w:val="32"/>
          <w:szCs w:val="32"/>
        </w:rPr>
      </w:pPr>
      <w:r>
        <w:rPr>
          <w:rFonts w:eastAsia="仿宋_GB2312"/>
          <w:color w:val="000000"/>
          <w:sz w:val="32"/>
          <w:szCs w:val="32"/>
        </w:rPr>
        <w:t>(三)</w:t>
      </w:r>
      <w:r>
        <w:rPr>
          <w:rFonts w:hint="eastAsia" w:eastAsia="仿宋_GB2312"/>
          <w:color w:val="000000"/>
          <w:sz w:val="32"/>
          <w:szCs w:val="32"/>
        </w:rPr>
        <w:t xml:space="preserve"> </w:t>
      </w:r>
      <w:r>
        <w:rPr>
          <w:rFonts w:eastAsia="仿宋_GB2312"/>
          <w:color w:val="000000"/>
          <w:sz w:val="32"/>
          <w:szCs w:val="32"/>
        </w:rPr>
        <w:t>出现下列情况的，每人每次扣2分</w:t>
      </w:r>
      <w:r>
        <w:rPr>
          <w:rFonts w:hint="eastAsia" w:eastAsia="仿宋_GB2312"/>
          <w:color w:val="000000"/>
          <w:sz w:val="32"/>
          <w:szCs w:val="32"/>
        </w:rPr>
        <w:t>：</w:t>
      </w:r>
      <w:r>
        <w:rPr>
          <w:rFonts w:eastAsia="仿宋_GB2312"/>
          <w:color w:val="000000"/>
          <w:sz w:val="32"/>
          <w:szCs w:val="32"/>
        </w:rPr>
        <w:t>旷工半天以上的；会议活动迟到、无故缺席的</w:t>
      </w:r>
      <w:r>
        <w:rPr>
          <w:rFonts w:hint="eastAsia" w:eastAsia="仿宋_GB2312"/>
          <w:color w:val="000000"/>
          <w:sz w:val="32"/>
          <w:szCs w:val="32"/>
        </w:rPr>
        <w:t>；</w:t>
      </w:r>
      <w:r>
        <w:rPr>
          <w:rFonts w:eastAsia="仿宋_GB2312"/>
          <w:color w:val="000000"/>
          <w:sz w:val="32"/>
          <w:szCs w:val="32"/>
        </w:rPr>
        <w:t>睡觉、织绣、吃食、嚼槟榔和口香糖、吸烟、带小孩的；串岗、脱岗的</w:t>
      </w:r>
      <w:r>
        <w:rPr>
          <w:rFonts w:hint="eastAsia" w:eastAsia="仿宋_GB2312"/>
          <w:color w:val="000000"/>
          <w:sz w:val="32"/>
          <w:szCs w:val="32"/>
        </w:rPr>
        <w:t>；</w:t>
      </w:r>
      <w:r>
        <w:rPr>
          <w:rFonts w:eastAsia="仿宋_GB2312"/>
          <w:color w:val="000000"/>
          <w:sz w:val="32"/>
          <w:szCs w:val="32"/>
        </w:rPr>
        <w:t>浏览与工作业务无关网站的；网上购物、</w:t>
      </w:r>
      <w:r>
        <w:rPr>
          <w:rFonts w:hint="eastAsia" w:eastAsia="仿宋_GB2312"/>
          <w:color w:val="000000"/>
          <w:sz w:val="32"/>
          <w:szCs w:val="32"/>
        </w:rPr>
        <w:t>玩</w:t>
      </w:r>
      <w:r>
        <w:rPr>
          <w:rFonts w:eastAsia="仿宋_GB2312"/>
          <w:color w:val="000000"/>
          <w:sz w:val="32"/>
          <w:szCs w:val="32"/>
        </w:rPr>
        <w:t>游戏</w:t>
      </w:r>
      <w:r>
        <w:rPr>
          <w:rFonts w:hint="eastAsia" w:eastAsia="仿宋_GB2312"/>
          <w:color w:val="000000"/>
          <w:sz w:val="32"/>
          <w:szCs w:val="32"/>
        </w:rPr>
        <w:t>、看娱乐视频</w:t>
      </w:r>
      <w:r>
        <w:rPr>
          <w:rFonts w:eastAsia="仿宋_GB2312"/>
          <w:color w:val="000000"/>
          <w:sz w:val="32"/>
          <w:szCs w:val="32"/>
        </w:rPr>
        <w:t>、</w:t>
      </w:r>
      <w:r>
        <w:rPr>
          <w:rFonts w:hint="eastAsia" w:eastAsia="仿宋_GB2312"/>
          <w:color w:val="000000"/>
          <w:sz w:val="32"/>
          <w:szCs w:val="32"/>
        </w:rPr>
        <w:t>听音乐、</w:t>
      </w:r>
      <w:r>
        <w:rPr>
          <w:rFonts w:eastAsia="仿宋_GB2312"/>
          <w:color w:val="000000"/>
          <w:sz w:val="32"/>
          <w:szCs w:val="32"/>
        </w:rPr>
        <w:t>炒股、聊天的</w:t>
      </w:r>
      <w:r>
        <w:rPr>
          <w:rFonts w:hint="eastAsia" w:eastAsia="仿宋_GB2312"/>
          <w:color w:val="000000"/>
          <w:sz w:val="32"/>
          <w:szCs w:val="32"/>
        </w:rPr>
        <w:t>；</w:t>
      </w:r>
      <w:r>
        <w:rPr>
          <w:rFonts w:eastAsia="仿宋_GB2312"/>
          <w:color w:val="000000"/>
          <w:sz w:val="32"/>
          <w:szCs w:val="32"/>
        </w:rPr>
        <w:t>上班迟到或早退的。</w:t>
      </w:r>
    </w:p>
    <w:p w14:paraId="7F63D743">
      <w:pPr>
        <w:spacing w:line="560" w:lineRule="exact"/>
        <w:ind w:firstLine="640" w:firstLineChars="200"/>
        <w:rPr>
          <w:rFonts w:eastAsia="仿宋_GB2312"/>
          <w:color w:val="000000"/>
          <w:sz w:val="32"/>
          <w:szCs w:val="32"/>
        </w:rPr>
      </w:pPr>
      <w:r>
        <w:rPr>
          <w:rFonts w:eastAsia="仿宋_GB2312"/>
          <w:color w:val="000000"/>
          <w:sz w:val="32"/>
          <w:szCs w:val="32"/>
        </w:rPr>
        <w:t>(四)</w:t>
      </w:r>
      <w:r>
        <w:rPr>
          <w:rFonts w:hint="eastAsia" w:eastAsia="仿宋_GB2312"/>
          <w:color w:val="000000"/>
          <w:sz w:val="32"/>
          <w:szCs w:val="32"/>
        </w:rPr>
        <w:t xml:space="preserve"> </w:t>
      </w:r>
      <w:r>
        <w:rPr>
          <w:rFonts w:eastAsia="仿宋_GB2312"/>
          <w:color w:val="000000"/>
          <w:sz w:val="32"/>
          <w:szCs w:val="32"/>
        </w:rPr>
        <w:t>出现下列情况的，每次扣5分：窗口人员变动时不向中心提前报备；需在大厅增加大型设备时不提前提交书面报告报备。</w:t>
      </w:r>
    </w:p>
    <w:p w14:paraId="0FA0EA42">
      <w:pPr>
        <w:spacing w:line="560" w:lineRule="exact"/>
        <w:ind w:firstLine="640" w:firstLineChars="200"/>
        <w:rPr>
          <w:rFonts w:eastAsia="仿宋_GB2312"/>
          <w:color w:val="000000"/>
          <w:sz w:val="32"/>
          <w:szCs w:val="32"/>
        </w:rPr>
      </w:pPr>
      <w:r>
        <w:rPr>
          <w:rFonts w:eastAsia="仿宋_GB2312"/>
          <w:color w:val="000000"/>
          <w:sz w:val="32"/>
          <w:szCs w:val="32"/>
        </w:rPr>
        <w:t>(五)</w:t>
      </w:r>
      <w:r>
        <w:rPr>
          <w:rFonts w:hint="eastAsia" w:eastAsia="仿宋_GB2312"/>
          <w:color w:val="000000"/>
          <w:sz w:val="32"/>
          <w:szCs w:val="32"/>
        </w:rPr>
        <w:t xml:space="preserve"> </w:t>
      </w:r>
      <w:r>
        <w:rPr>
          <w:rFonts w:eastAsia="仿宋_GB2312"/>
          <w:color w:val="000000"/>
          <w:sz w:val="32"/>
          <w:szCs w:val="32"/>
        </w:rPr>
        <w:t>出现下列情况的，年度考核一票否决：在政务大厅发表不正当言论严重影响政务窗口形象；蓄意不服从政务中心管理；与办事群众或中心工作人员冲突发生打架斗殴造成恶劣影响。</w:t>
      </w:r>
    </w:p>
    <w:p w14:paraId="28C61DC6">
      <w:pPr>
        <w:spacing w:line="560" w:lineRule="exact"/>
        <w:ind w:firstLine="640" w:firstLineChars="200"/>
        <w:rPr>
          <w:rFonts w:eastAsia="仿宋_GB2312"/>
          <w:color w:val="000000"/>
          <w:sz w:val="32"/>
          <w:szCs w:val="32"/>
        </w:rPr>
      </w:pPr>
      <w:r>
        <w:rPr>
          <w:rFonts w:eastAsia="仿宋_GB2312"/>
          <w:color w:val="000000"/>
          <w:sz w:val="32"/>
          <w:szCs w:val="32"/>
        </w:rPr>
        <w:t>第十条  窗口管理情况(8分)。</w:t>
      </w:r>
    </w:p>
    <w:p w14:paraId="349A44DD">
      <w:pPr>
        <w:spacing w:line="560" w:lineRule="exact"/>
        <w:ind w:firstLine="640" w:firstLineChars="200"/>
        <w:rPr>
          <w:rFonts w:eastAsia="仿宋_GB2312"/>
          <w:color w:val="000000"/>
          <w:sz w:val="32"/>
          <w:szCs w:val="32"/>
        </w:rPr>
      </w:pPr>
      <w:r>
        <w:rPr>
          <w:rFonts w:eastAsia="仿宋_GB2312"/>
          <w:color w:val="000000"/>
          <w:sz w:val="32"/>
          <w:szCs w:val="32"/>
        </w:rPr>
        <w:t>出现下列情况的，每次扣1分：</w:t>
      </w:r>
    </w:p>
    <w:p w14:paraId="6CBCFA74">
      <w:pPr>
        <w:numPr>
          <w:ilvl w:val="0"/>
          <w:numId w:val="2"/>
        </w:numPr>
        <w:spacing w:line="560" w:lineRule="exact"/>
        <w:ind w:firstLine="640" w:firstLineChars="200"/>
        <w:rPr>
          <w:rFonts w:eastAsia="仿宋_GB2312"/>
          <w:color w:val="000000"/>
          <w:sz w:val="32"/>
          <w:szCs w:val="32"/>
        </w:rPr>
      </w:pPr>
      <w:r>
        <w:rPr>
          <w:rFonts w:eastAsia="仿宋_GB2312"/>
          <w:color w:val="000000"/>
          <w:sz w:val="32"/>
          <w:szCs w:val="32"/>
        </w:rPr>
        <w:t>窗口内地面有纸屑、烟蒂、茶渣、痰迹和各种废弃物的；</w:t>
      </w:r>
    </w:p>
    <w:p w14:paraId="1C400C9A">
      <w:pPr>
        <w:numPr>
          <w:ilvl w:val="0"/>
          <w:numId w:val="2"/>
        </w:numPr>
        <w:spacing w:line="560" w:lineRule="exact"/>
        <w:ind w:firstLine="640" w:firstLineChars="200"/>
        <w:rPr>
          <w:rFonts w:eastAsia="仿宋_GB2312"/>
          <w:color w:val="000000"/>
          <w:sz w:val="32"/>
          <w:szCs w:val="32"/>
        </w:rPr>
      </w:pPr>
      <w:r>
        <w:rPr>
          <w:rFonts w:eastAsia="仿宋_GB2312"/>
          <w:color w:val="000000"/>
          <w:sz w:val="32"/>
          <w:szCs w:val="32"/>
        </w:rPr>
        <w:t>窗口台面和办公桌面物品和资料摆放不整齐，影响整洁美观的；</w:t>
      </w:r>
    </w:p>
    <w:p w14:paraId="66BC3556">
      <w:pPr>
        <w:numPr>
          <w:ilvl w:val="0"/>
          <w:numId w:val="2"/>
        </w:numPr>
        <w:spacing w:line="560" w:lineRule="exact"/>
        <w:ind w:firstLine="640" w:firstLineChars="200"/>
        <w:rPr>
          <w:rFonts w:eastAsia="仿宋_GB2312"/>
          <w:color w:val="000000"/>
          <w:sz w:val="32"/>
          <w:szCs w:val="32"/>
        </w:rPr>
      </w:pPr>
      <w:r>
        <w:rPr>
          <w:rFonts w:eastAsia="仿宋_GB2312"/>
          <w:color w:val="000000"/>
          <w:sz w:val="32"/>
          <w:szCs w:val="32"/>
        </w:rPr>
        <w:t>下班前未关闭窗口电脑、取暖器等电源开关的。</w:t>
      </w:r>
    </w:p>
    <w:p w14:paraId="6ADBF7BF">
      <w:pPr>
        <w:spacing w:line="560" w:lineRule="exact"/>
        <w:jc w:val="center"/>
        <w:outlineLvl w:val="9"/>
        <w:rPr>
          <w:rFonts w:eastAsia="仿宋_GB2312"/>
          <w:color w:val="000000"/>
          <w:sz w:val="32"/>
          <w:szCs w:val="32"/>
        </w:rPr>
      </w:pPr>
      <w:r>
        <w:rPr>
          <w:rFonts w:eastAsia="仿宋_GB2312"/>
          <w:color w:val="000000"/>
          <w:sz w:val="32"/>
          <w:szCs w:val="32"/>
        </w:rPr>
        <w:t>第五章  投诉评议考核</w:t>
      </w:r>
    </w:p>
    <w:p w14:paraId="59BC312D">
      <w:pPr>
        <w:spacing w:line="560" w:lineRule="exact"/>
        <w:ind w:firstLine="640" w:firstLineChars="200"/>
        <w:rPr>
          <w:rFonts w:eastAsia="仿宋_GB2312"/>
          <w:color w:val="000000"/>
          <w:sz w:val="32"/>
          <w:szCs w:val="32"/>
        </w:rPr>
      </w:pPr>
      <w:r>
        <w:rPr>
          <w:rFonts w:eastAsia="仿宋_GB2312"/>
          <w:color w:val="000000"/>
          <w:sz w:val="32"/>
          <w:szCs w:val="32"/>
        </w:rPr>
        <w:t>第十一条  有效投诉情况(10分)。</w:t>
      </w:r>
    </w:p>
    <w:p w14:paraId="7C35680E">
      <w:pPr>
        <w:spacing w:line="560" w:lineRule="exact"/>
        <w:ind w:firstLine="640" w:firstLineChars="200"/>
        <w:rPr>
          <w:rFonts w:eastAsia="仿宋_GB2312"/>
          <w:color w:val="000000"/>
          <w:sz w:val="32"/>
          <w:szCs w:val="32"/>
        </w:rPr>
      </w:pPr>
      <w:r>
        <w:rPr>
          <w:rFonts w:eastAsia="仿宋_GB2312"/>
          <w:color w:val="000000"/>
          <w:sz w:val="32"/>
          <w:szCs w:val="32"/>
        </w:rPr>
        <w:t>窗口出现下列情形并经查实的，扣10分：</w:t>
      </w:r>
    </w:p>
    <w:p w14:paraId="565106C6">
      <w:pPr>
        <w:numPr>
          <w:ilvl w:val="0"/>
          <w:numId w:val="3"/>
        </w:numPr>
        <w:spacing w:line="560" w:lineRule="exact"/>
        <w:ind w:firstLine="640" w:firstLineChars="200"/>
        <w:rPr>
          <w:rFonts w:eastAsia="仿宋_GB2312"/>
          <w:color w:val="000000"/>
          <w:sz w:val="32"/>
          <w:szCs w:val="32"/>
        </w:rPr>
      </w:pPr>
      <w:r>
        <w:rPr>
          <w:rFonts w:eastAsia="仿宋_GB2312"/>
          <w:color w:val="000000"/>
          <w:sz w:val="32"/>
          <w:szCs w:val="32"/>
        </w:rPr>
        <w:t>窗口工作人员服务态度差、工作质量差、办事效率低；</w:t>
      </w:r>
    </w:p>
    <w:p w14:paraId="41FE49BA">
      <w:pPr>
        <w:numPr>
          <w:ilvl w:val="0"/>
          <w:numId w:val="3"/>
        </w:numPr>
        <w:spacing w:line="560" w:lineRule="exact"/>
        <w:ind w:firstLine="640" w:firstLineChars="200"/>
        <w:rPr>
          <w:rFonts w:eastAsia="仿宋_GB2312"/>
          <w:color w:val="000000"/>
          <w:sz w:val="32"/>
          <w:szCs w:val="32"/>
        </w:rPr>
      </w:pPr>
      <w:r>
        <w:rPr>
          <w:rFonts w:eastAsia="仿宋_GB2312"/>
          <w:color w:val="000000"/>
          <w:sz w:val="32"/>
          <w:szCs w:val="32"/>
        </w:rPr>
        <w:t>在办理审批业务中索拿卡要的。</w:t>
      </w:r>
    </w:p>
    <w:p w14:paraId="5EFDF854">
      <w:pPr>
        <w:spacing w:line="560" w:lineRule="exact"/>
        <w:ind w:firstLine="640" w:firstLineChars="200"/>
        <w:rPr>
          <w:rFonts w:eastAsia="仿宋_GB2312"/>
          <w:color w:val="000000"/>
          <w:sz w:val="32"/>
          <w:szCs w:val="32"/>
        </w:rPr>
      </w:pPr>
      <w:r>
        <w:rPr>
          <w:rFonts w:eastAsia="仿宋_GB2312"/>
          <w:color w:val="000000"/>
          <w:sz w:val="32"/>
          <w:szCs w:val="32"/>
        </w:rPr>
        <w:t>第十二条  社会评议情况(10分)。</w:t>
      </w:r>
    </w:p>
    <w:p w14:paraId="1A83DE94">
      <w:pPr>
        <w:spacing w:line="560" w:lineRule="exact"/>
        <w:ind w:firstLine="640" w:firstLineChars="200"/>
        <w:rPr>
          <w:rFonts w:eastAsia="仿宋_GB2312"/>
          <w:color w:val="000000"/>
          <w:sz w:val="32"/>
          <w:szCs w:val="32"/>
        </w:rPr>
      </w:pPr>
      <w:r>
        <w:rPr>
          <w:rFonts w:eastAsia="仿宋_GB2312"/>
          <w:color w:val="000000"/>
          <w:sz w:val="32"/>
          <w:szCs w:val="32"/>
        </w:rPr>
        <w:t>由绩效考核小组邀请人大代表、政协委员、政风行风监督员及新闻媒体暗访打分；面向社会发放调查问卷；进行办理事项回访，对窗口进行评价。</w:t>
      </w:r>
    </w:p>
    <w:p w14:paraId="05D244B4">
      <w:pPr>
        <w:numPr>
          <w:ilvl w:val="0"/>
          <w:numId w:val="4"/>
        </w:numPr>
        <w:spacing w:line="560" w:lineRule="exact"/>
        <w:ind w:firstLine="640" w:firstLineChars="200"/>
        <w:rPr>
          <w:rFonts w:eastAsia="仿宋_GB2312"/>
          <w:color w:val="000000"/>
          <w:sz w:val="32"/>
          <w:szCs w:val="32"/>
        </w:rPr>
      </w:pPr>
      <w:r>
        <w:rPr>
          <w:rFonts w:eastAsia="仿宋_GB2312"/>
          <w:color w:val="000000"/>
          <w:sz w:val="32"/>
          <w:szCs w:val="32"/>
        </w:rPr>
        <w:t>中心设立在线评价系统由服务对象对窗口进行评价，服务对象对窗口的评价不满意数超总数5%的每人每次扣2分。</w:t>
      </w:r>
    </w:p>
    <w:p w14:paraId="60F9F8B6">
      <w:pPr>
        <w:numPr>
          <w:ilvl w:val="0"/>
          <w:numId w:val="4"/>
        </w:numPr>
        <w:spacing w:line="560" w:lineRule="exact"/>
        <w:ind w:firstLine="640" w:firstLineChars="200"/>
        <w:rPr>
          <w:rFonts w:eastAsia="仿宋_GB2312"/>
          <w:color w:val="000000"/>
          <w:sz w:val="32"/>
          <w:szCs w:val="32"/>
        </w:rPr>
      </w:pPr>
      <w:r>
        <w:rPr>
          <w:rFonts w:eastAsia="仿宋_GB2312"/>
          <w:color w:val="000000"/>
          <w:sz w:val="32"/>
          <w:szCs w:val="32"/>
        </w:rPr>
        <w:t>监督机构查实窗口有违反工作纪律等情况，扣4分；影响严重的，扣10分。</w:t>
      </w:r>
    </w:p>
    <w:p w14:paraId="0C8810FF">
      <w:pPr>
        <w:numPr>
          <w:ilvl w:val="0"/>
          <w:numId w:val="4"/>
        </w:numPr>
        <w:spacing w:line="560" w:lineRule="exact"/>
        <w:ind w:firstLine="640" w:firstLineChars="200"/>
        <w:rPr>
          <w:rFonts w:eastAsia="仿宋_GB2312"/>
          <w:color w:val="000000"/>
          <w:sz w:val="32"/>
          <w:szCs w:val="32"/>
        </w:rPr>
      </w:pPr>
      <w:r>
        <w:rPr>
          <w:rFonts w:eastAsia="仿宋_GB2312"/>
          <w:color w:val="000000"/>
          <w:sz w:val="32"/>
          <w:szCs w:val="32"/>
        </w:rPr>
        <w:t>中心定期向服务对象发放调查问卷,有对工作人员提出投诉且情况属实的，每次扣2分。</w:t>
      </w:r>
    </w:p>
    <w:p w14:paraId="53B04141">
      <w:pPr>
        <w:numPr>
          <w:ilvl w:val="0"/>
          <w:numId w:val="4"/>
        </w:numPr>
        <w:spacing w:line="560" w:lineRule="exact"/>
        <w:ind w:firstLine="640" w:firstLineChars="200"/>
        <w:rPr>
          <w:rFonts w:eastAsia="仿宋_GB2312"/>
          <w:color w:val="000000"/>
          <w:sz w:val="32"/>
          <w:szCs w:val="32"/>
        </w:rPr>
      </w:pPr>
      <w:r>
        <w:rPr>
          <w:rFonts w:eastAsia="仿宋_GB2312"/>
          <w:color w:val="000000"/>
          <w:sz w:val="32"/>
          <w:szCs w:val="32"/>
        </w:rPr>
        <w:t>中心定期组织对窗口工作人员进行有关工作纪律业务知识能力的专项抽查</w:t>
      </w:r>
      <w:r>
        <w:rPr>
          <w:rFonts w:hint="eastAsia" w:eastAsia="仿宋_GB2312"/>
          <w:color w:val="000000"/>
          <w:sz w:val="32"/>
          <w:szCs w:val="32"/>
        </w:rPr>
        <w:t xml:space="preserve">， </w:t>
      </w:r>
      <w:r>
        <w:rPr>
          <w:rFonts w:eastAsia="仿宋_GB2312"/>
          <w:color w:val="000000"/>
          <w:sz w:val="32"/>
          <w:szCs w:val="32"/>
        </w:rPr>
        <w:t>不合格的，每次扣2分。</w:t>
      </w:r>
    </w:p>
    <w:p w14:paraId="1572D0D8">
      <w:pPr>
        <w:spacing w:line="560" w:lineRule="exact"/>
        <w:jc w:val="center"/>
        <w:outlineLvl w:val="9"/>
        <w:rPr>
          <w:rFonts w:eastAsia="仿宋_GB2312"/>
          <w:color w:val="000000"/>
          <w:sz w:val="32"/>
          <w:szCs w:val="32"/>
        </w:rPr>
      </w:pPr>
      <w:r>
        <w:rPr>
          <w:rFonts w:eastAsia="仿宋_GB2312"/>
          <w:color w:val="000000"/>
          <w:sz w:val="32"/>
          <w:szCs w:val="32"/>
        </w:rPr>
        <w:t>第六章  考核记分</w:t>
      </w:r>
    </w:p>
    <w:p w14:paraId="6E1EF2BE">
      <w:pPr>
        <w:spacing w:line="560" w:lineRule="exact"/>
        <w:ind w:firstLine="640" w:firstLineChars="200"/>
        <w:rPr>
          <w:rFonts w:eastAsia="仿宋_GB2312"/>
          <w:color w:val="000000"/>
          <w:sz w:val="32"/>
          <w:szCs w:val="32"/>
        </w:rPr>
      </w:pPr>
      <w:r>
        <w:rPr>
          <w:rFonts w:eastAsia="仿宋_GB2312"/>
          <w:color w:val="000000"/>
          <w:sz w:val="32"/>
          <w:szCs w:val="32"/>
        </w:rPr>
        <w:t>第十三条  季度考核总分在95 分以上的，按分值取前三名评定季度流动红旗窗口。季度考核总分在85分以下且总分为倒数第一的，中心将对该窗口进行内部通报。</w:t>
      </w:r>
    </w:p>
    <w:p w14:paraId="49AA6AC8">
      <w:pPr>
        <w:spacing w:line="560" w:lineRule="exact"/>
        <w:ind w:firstLine="640" w:firstLineChars="200"/>
        <w:rPr>
          <w:rFonts w:eastAsia="仿宋_GB2312"/>
          <w:color w:val="000000"/>
          <w:sz w:val="32"/>
          <w:szCs w:val="32"/>
        </w:rPr>
      </w:pPr>
      <w:r>
        <w:rPr>
          <w:rFonts w:eastAsia="仿宋_GB2312"/>
          <w:color w:val="000000"/>
          <w:sz w:val="32"/>
          <w:szCs w:val="32"/>
        </w:rPr>
        <w:t>第十四条  季度考核得分按 25%折合为年终考核总分，四个季度考核加权分相加即为年终考核总分。年度考核总分在90分(含)以下的，中心将该窗口单位作为取消评为良好等次的单位报市考核办。</w:t>
      </w:r>
    </w:p>
    <w:p w14:paraId="53D2FF57">
      <w:pPr>
        <w:spacing w:line="560" w:lineRule="exact"/>
        <w:ind w:firstLine="640" w:firstLineChars="200"/>
        <w:rPr>
          <w:rFonts w:eastAsia="仿宋_GB2312"/>
          <w:color w:val="000000"/>
          <w:sz w:val="32"/>
          <w:szCs w:val="32"/>
        </w:rPr>
      </w:pPr>
      <w:r>
        <w:rPr>
          <w:rFonts w:eastAsia="仿宋_GB2312"/>
          <w:color w:val="000000"/>
          <w:sz w:val="32"/>
          <w:szCs w:val="32"/>
        </w:rPr>
        <w:t>第十五条  窗口受到市、省、国家表扬表彰的，在年度考核中依级每次加5分、8分、12分；窗口收到个人及社会组织表扬信或锦旗的，每次加5分。</w:t>
      </w:r>
    </w:p>
    <w:p w14:paraId="6B5E2143">
      <w:pPr>
        <w:spacing w:line="560" w:lineRule="exact"/>
        <w:ind w:firstLine="640" w:firstLineChars="200"/>
        <w:rPr>
          <w:rFonts w:eastAsia="仿宋_GB2312"/>
          <w:color w:val="000000"/>
          <w:sz w:val="32"/>
          <w:szCs w:val="32"/>
        </w:rPr>
      </w:pPr>
    </w:p>
    <w:p w14:paraId="1D86884C">
      <w:pPr>
        <w:spacing w:line="560" w:lineRule="exact"/>
        <w:ind w:firstLine="640" w:firstLineChars="200"/>
        <w:rPr>
          <w:rFonts w:eastAsia="仿宋_GB2312"/>
          <w:color w:val="000000"/>
          <w:sz w:val="32"/>
          <w:szCs w:val="32"/>
        </w:rPr>
      </w:pPr>
    </w:p>
    <w:p w14:paraId="0744CE2E">
      <w:pPr>
        <w:spacing w:line="560" w:lineRule="exact"/>
        <w:ind w:firstLine="640" w:firstLineChars="200"/>
        <w:rPr>
          <w:rFonts w:eastAsia="仿宋_GB2312"/>
          <w:color w:val="000000"/>
          <w:sz w:val="32"/>
          <w:szCs w:val="32"/>
        </w:rPr>
      </w:pPr>
    </w:p>
    <w:p w14:paraId="1A1057EC">
      <w:pPr>
        <w:spacing w:line="560" w:lineRule="exact"/>
        <w:ind w:firstLine="640" w:firstLineChars="200"/>
        <w:rPr>
          <w:rFonts w:eastAsia="仿宋_GB2312"/>
          <w:color w:val="000000"/>
          <w:sz w:val="32"/>
          <w:szCs w:val="32"/>
        </w:rPr>
      </w:pPr>
    </w:p>
    <w:p w14:paraId="3446A7D1">
      <w:pPr>
        <w:spacing w:line="560" w:lineRule="exact"/>
        <w:ind w:firstLine="640" w:firstLineChars="200"/>
        <w:rPr>
          <w:rFonts w:eastAsia="仿宋_GB2312"/>
          <w:color w:val="000000"/>
          <w:sz w:val="32"/>
          <w:szCs w:val="32"/>
        </w:rPr>
      </w:pPr>
    </w:p>
    <w:p w14:paraId="170F101C">
      <w:pPr>
        <w:spacing w:line="560" w:lineRule="exact"/>
        <w:ind w:firstLine="640" w:firstLineChars="200"/>
        <w:rPr>
          <w:rFonts w:eastAsia="仿宋_GB2312"/>
          <w:color w:val="000000"/>
          <w:sz w:val="32"/>
          <w:szCs w:val="32"/>
        </w:rPr>
      </w:pPr>
    </w:p>
    <w:p w14:paraId="1EF06025">
      <w:pPr>
        <w:spacing w:line="560" w:lineRule="exact"/>
        <w:ind w:firstLine="640" w:firstLineChars="200"/>
        <w:rPr>
          <w:rFonts w:eastAsia="仿宋_GB2312"/>
          <w:color w:val="000000"/>
          <w:sz w:val="32"/>
          <w:szCs w:val="32"/>
        </w:rPr>
      </w:pPr>
    </w:p>
    <w:p w14:paraId="277DB260">
      <w:pPr>
        <w:spacing w:line="560" w:lineRule="exact"/>
        <w:ind w:firstLine="640" w:firstLineChars="200"/>
        <w:rPr>
          <w:rFonts w:eastAsia="仿宋_GB2312"/>
          <w:color w:val="000000"/>
          <w:sz w:val="32"/>
          <w:szCs w:val="32"/>
        </w:rPr>
      </w:pPr>
    </w:p>
    <w:p w14:paraId="052942FE">
      <w:pPr>
        <w:spacing w:line="560" w:lineRule="exact"/>
        <w:ind w:firstLine="640" w:firstLineChars="200"/>
        <w:rPr>
          <w:rFonts w:eastAsia="仿宋_GB2312"/>
          <w:color w:val="000000"/>
          <w:sz w:val="32"/>
          <w:szCs w:val="32"/>
        </w:rPr>
      </w:pPr>
    </w:p>
    <w:p w14:paraId="759247F6">
      <w:pPr>
        <w:spacing w:line="560" w:lineRule="exact"/>
        <w:ind w:firstLine="640" w:firstLineChars="200"/>
        <w:rPr>
          <w:rFonts w:eastAsia="仿宋_GB2312"/>
          <w:color w:val="000000"/>
          <w:sz w:val="32"/>
          <w:szCs w:val="32"/>
        </w:rPr>
      </w:pPr>
    </w:p>
    <w:p w14:paraId="6AA3C219">
      <w:pPr>
        <w:spacing w:line="560" w:lineRule="exact"/>
        <w:ind w:firstLine="640" w:firstLineChars="200"/>
        <w:rPr>
          <w:rFonts w:eastAsia="仿宋_GB2312"/>
          <w:color w:val="000000"/>
          <w:sz w:val="32"/>
          <w:szCs w:val="32"/>
        </w:rPr>
      </w:pPr>
    </w:p>
    <w:p w14:paraId="14D4E9F4">
      <w:pPr>
        <w:spacing w:line="560" w:lineRule="exact"/>
        <w:ind w:firstLine="640" w:firstLineChars="200"/>
        <w:rPr>
          <w:rFonts w:eastAsia="仿宋_GB2312"/>
          <w:color w:val="000000"/>
          <w:sz w:val="32"/>
          <w:szCs w:val="32"/>
        </w:rPr>
      </w:pPr>
    </w:p>
    <w:p w14:paraId="611BA090">
      <w:pPr>
        <w:spacing w:line="560" w:lineRule="exact"/>
        <w:ind w:firstLine="640" w:firstLineChars="200"/>
        <w:rPr>
          <w:rFonts w:eastAsia="仿宋_GB2312"/>
          <w:color w:val="000000"/>
          <w:sz w:val="32"/>
          <w:szCs w:val="32"/>
        </w:rPr>
      </w:pPr>
    </w:p>
    <w:p w14:paraId="68837668">
      <w:pPr>
        <w:spacing w:line="560" w:lineRule="exact"/>
        <w:ind w:firstLine="640" w:firstLineChars="200"/>
        <w:rPr>
          <w:rFonts w:eastAsia="仿宋_GB2312"/>
          <w:color w:val="000000"/>
          <w:sz w:val="32"/>
          <w:szCs w:val="32"/>
        </w:rPr>
      </w:pPr>
    </w:p>
    <w:p w14:paraId="0CD05CBC">
      <w:pPr>
        <w:spacing w:line="560" w:lineRule="exact"/>
        <w:ind w:firstLine="640" w:firstLineChars="200"/>
        <w:rPr>
          <w:rFonts w:eastAsia="仿宋_GB2312"/>
          <w:color w:val="000000"/>
          <w:sz w:val="32"/>
          <w:szCs w:val="32"/>
        </w:rPr>
      </w:pPr>
    </w:p>
    <w:p w14:paraId="35D483D2">
      <w:pPr>
        <w:spacing w:line="560" w:lineRule="exact"/>
        <w:ind w:firstLine="640" w:firstLineChars="200"/>
        <w:rPr>
          <w:rFonts w:eastAsia="仿宋_GB2312"/>
          <w:color w:val="000000"/>
          <w:sz w:val="32"/>
          <w:szCs w:val="32"/>
        </w:rPr>
      </w:pPr>
    </w:p>
    <w:p w14:paraId="11B87644">
      <w:pPr>
        <w:spacing w:line="560" w:lineRule="exact"/>
        <w:ind w:firstLine="640" w:firstLineChars="200"/>
        <w:rPr>
          <w:rFonts w:eastAsia="仿宋_GB2312"/>
          <w:color w:val="000000"/>
          <w:sz w:val="32"/>
          <w:szCs w:val="32"/>
        </w:rPr>
      </w:pPr>
    </w:p>
    <w:p w14:paraId="4A207A13">
      <w:pPr>
        <w:spacing w:line="560" w:lineRule="exact"/>
        <w:ind w:firstLine="640" w:firstLineChars="200"/>
        <w:rPr>
          <w:rFonts w:eastAsia="仿宋_GB2312"/>
          <w:color w:val="000000"/>
          <w:sz w:val="32"/>
          <w:szCs w:val="32"/>
        </w:rPr>
      </w:pPr>
    </w:p>
    <w:p w14:paraId="2F358CDE">
      <w:pPr>
        <w:spacing w:line="560" w:lineRule="exact"/>
        <w:ind w:firstLine="640" w:firstLineChars="200"/>
        <w:rPr>
          <w:rFonts w:eastAsia="仿宋_GB2312"/>
          <w:color w:val="000000"/>
          <w:sz w:val="32"/>
          <w:szCs w:val="32"/>
        </w:rPr>
      </w:pPr>
    </w:p>
    <w:p w14:paraId="3042FB09">
      <w:pPr>
        <w:spacing w:line="560" w:lineRule="exact"/>
        <w:ind w:firstLine="640" w:firstLineChars="200"/>
        <w:rPr>
          <w:rFonts w:eastAsia="仿宋_GB2312"/>
          <w:color w:val="000000"/>
          <w:sz w:val="32"/>
          <w:szCs w:val="32"/>
        </w:rPr>
      </w:pPr>
    </w:p>
    <w:p w14:paraId="085E2893">
      <w:pPr>
        <w:spacing w:line="560" w:lineRule="exact"/>
        <w:jc w:val="center"/>
        <w:outlineLvl w:val="1"/>
        <w:rPr>
          <w:rFonts w:hint="eastAsia" w:eastAsia="仿宋_GB2312"/>
          <w:color w:val="000000"/>
          <w:sz w:val="32"/>
          <w:szCs w:val="32"/>
        </w:rPr>
      </w:pPr>
      <w:bookmarkStart w:id="35" w:name="_Toc1256155453"/>
      <w:r>
        <w:rPr>
          <w:rFonts w:hint="eastAsia" w:ascii="方正小标宋简体" w:hAnsi="方正小标宋简体" w:eastAsia="方正小标宋简体" w:cs="方正小标宋简体"/>
          <w:color w:val="000000"/>
          <w:sz w:val="44"/>
          <w:szCs w:val="44"/>
        </w:rPr>
        <w:t>消防应急管理制度</w:t>
      </w:r>
      <w:bookmarkEnd w:id="35"/>
    </w:p>
    <w:p w14:paraId="076CB7A3">
      <w:pPr>
        <w:spacing w:line="560" w:lineRule="exact"/>
        <w:rPr>
          <w:rFonts w:hint="eastAsia" w:eastAsia="仿宋_GB2312"/>
          <w:color w:val="000000"/>
          <w:sz w:val="32"/>
          <w:szCs w:val="32"/>
        </w:rPr>
      </w:pPr>
    </w:p>
    <w:p w14:paraId="653A663D">
      <w:pPr>
        <w:spacing w:line="560" w:lineRule="exact"/>
        <w:jc w:val="center"/>
        <w:outlineLvl w:val="9"/>
        <w:rPr>
          <w:rFonts w:hint="eastAsia" w:eastAsia="仿宋_GB2312"/>
          <w:color w:val="000000"/>
          <w:sz w:val="32"/>
          <w:szCs w:val="32"/>
        </w:rPr>
      </w:pPr>
      <w:r>
        <w:rPr>
          <w:rFonts w:hint="eastAsia" w:eastAsia="仿宋_GB2312"/>
          <w:color w:val="000000"/>
          <w:sz w:val="32"/>
          <w:szCs w:val="32"/>
        </w:rPr>
        <w:t>第一章  总则</w:t>
      </w:r>
    </w:p>
    <w:p w14:paraId="5FC307F1">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第一条  为加强消防安全管理，预防火灾，减少火灾隐患，根据《中华人民共和国消防法》编制本制度。本制度适用于衡阳市政务服务中心（以下简称政务中心）各科室及驻政务大厅各单位。</w:t>
      </w:r>
    </w:p>
    <w:p w14:paraId="42352BBF">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第二条  政务中心各科室及驻政务大厅各单位应当遵守消防安全法律、法规，贯彻预防为主、防消结合的消防工作方针，履行消防安全责任，保障消防安全。</w:t>
      </w:r>
    </w:p>
    <w:p w14:paraId="39ED17FA">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第三条  政务中心各科室及驻政务大厅各单位的第一负责人是消防安全责任人，对消防安全工作全面负责。</w:t>
      </w:r>
    </w:p>
    <w:p w14:paraId="745DE01B">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第四条  政务中心各科室人员及驻政务大厅各单位人员应当落实科室消防安全责任制和窗口岗位消防安全责任制。明确科室和窗口岗位消防安全职责，确定消防安全责任人。</w:t>
      </w:r>
    </w:p>
    <w:p w14:paraId="0BAF7B18">
      <w:pPr>
        <w:spacing w:line="560" w:lineRule="exact"/>
        <w:jc w:val="center"/>
        <w:outlineLvl w:val="9"/>
        <w:rPr>
          <w:rFonts w:hint="eastAsia" w:eastAsia="仿宋_GB2312"/>
          <w:color w:val="000000"/>
          <w:sz w:val="32"/>
          <w:szCs w:val="32"/>
        </w:rPr>
      </w:pPr>
      <w:r>
        <w:rPr>
          <w:rFonts w:hint="eastAsia" w:eastAsia="仿宋_GB2312"/>
          <w:color w:val="000000"/>
          <w:sz w:val="32"/>
          <w:szCs w:val="32"/>
        </w:rPr>
        <w:t>第二章  消防安全责任</w:t>
      </w:r>
    </w:p>
    <w:p w14:paraId="52BE34F1">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第五条  政务中心各科室及驻政务大厅各单位的消防安全责任人应当履行下列消防安全职责：</w:t>
      </w:r>
    </w:p>
    <w:p w14:paraId="5327216F">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（一）贯彻执行消防法规、保障消防安全符合规定，掌握消防安全情况；</w:t>
      </w:r>
    </w:p>
    <w:p w14:paraId="112415F7">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（二）将消防工作与日常工作统筹安排，执行政务中心年度消防工作计划；</w:t>
      </w:r>
    </w:p>
    <w:p w14:paraId="360F70E8">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（三）组织每月一次定期的防火检查，落实火险隐患整改，及时处理或汇报涉及消防安全的重大问题；</w:t>
      </w:r>
    </w:p>
    <w:p w14:paraId="22D48B07">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（四）组织人员积极参与政务中心组织的应急疏散和实战灭火演练。</w:t>
      </w:r>
    </w:p>
    <w:p w14:paraId="5DAE26C0">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第六条  落实下列消防安全管理工作：</w:t>
      </w:r>
    </w:p>
    <w:p w14:paraId="1EE756E7">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（一）拟订年度消防工作计划，组织实施日常消防安全管理工作；</w:t>
      </w:r>
    </w:p>
    <w:p w14:paraId="0F9F7203">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（二）组织制订或修订消防安全管理制度，并检查督促落实；</w:t>
      </w:r>
    </w:p>
    <w:p w14:paraId="546D70AB">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（三）组织实施防火检查和火灾隐患整改工作；</w:t>
      </w:r>
    </w:p>
    <w:p w14:paraId="2CAFC300">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（四）拟订消防安全工作的组织保障方案；</w:t>
      </w:r>
    </w:p>
    <w:p w14:paraId="6EB235B7">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（五）组织维护保养公司实施对政务中心所有的消防设施、灭火器材和消防安全标志的维修保养，确保完好有效；</w:t>
      </w:r>
    </w:p>
    <w:p w14:paraId="27D15BA0">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（六）组织开展对所有工作人员进行消防知识、技能的宣传教育和培训，组织灭火和应急预案的实施和演练。</w:t>
      </w:r>
    </w:p>
    <w:p w14:paraId="4212C7A8">
      <w:pPr>
        <w:spacing w:line="560" w:lineRule="exact"/>
        <w:jc w:val="center"/>
        <w:outlineLvl w:val="9"/>
        <w:rPr>
          <w:rFonts w:hint="eastAsia" w:eastAsia="仿宋_GB2312"/>
          <w:color w:val="000000"/>
          <w:sz w:val="32"/>
          <w:szCs w:val="32"/>
        </w:rPr>
      </w:pPr>
      <w:r>
        <w:rPr>
          <w:rFonts w:hint="eastAsia" w:eastAsia="仿宋_GB2312"/>
          <w:color w:val="000000"/>
          <w:sz w:val="32"/>
          <w:szCs w:val="32"/>
        </w:rPr>
        <w:t>第三章  消防安全管理</w:t>
      </w:r>
    </w:p>
    <w:p w14:paraId="62C80E8D">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第七条  将容易发生火灾，且一旦发生火灾可能严重危及人身和财产安全以及对消防安全有重大影响的部位确定为重点部位 ，并设置明显防火标志，实行严格管理。</w:t>
      </w:r>
    </w:p>
    <w:p w14:paraId="74D5BCEB">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第八条  用火用电管理。禁止在易患火灾的场所用火用电；因特殊情况需要进行用火用电作业的，应分别落实监护人、责任人。报告经许可后，在确认无火灾隐患的情况下方可用火用电作业。用火用电人员应当遵守消防安全规定，并落实相应的消防安全措施。</w:t>
      </w:r>
    </w:p>
    <w:p w14:paraId="35FC379E">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第九条  保障防火责任区域内的疏散通道，安全出口畅通，保持防火门、防火卷帘，消防安全疏散指示标志，应急照明、消防广播等设施处于正常状态。</w:t>
      </w:r>
    </w:p>
    <w:p w14:paraId="460E05E7">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第十条  对易燃易爆危险物品的使用、储存、运输或销毁应遵守国家相关规定，实行严格的消防安全管理。</w:t>
      </w:r>
    </w:p>
    <w:p w14:paraId="136AB100">
      <w:pPr>
        <w:spacing w:line="560" w:lineRule="exact"/>
        <w:jc w:val="center"/>
        <w:outlineLvl w:val="9"/>
        <w:rPr>
          <w:rFonts w:hint="eastAsia" w:eastAsia="仿宋_GB2312"/>
          <w:color w:val="000000"/>
          <w:sz w:val="32"/>
          <w:szCs w:val="32"/>
        </w:rPr>
      </w:pPr>
      <w:r>
        <w:rPr>
          <w:rFonts w:hint="eastAsia" w:eastAsia="仿宋_GB2312"/>
          <w:color w:val="000000"/>
          <w:sz w:val="32"/>
          <w:szCs w:val="32"/>
        </w:rPr>
        <w:t>第四章  防火检查</w:t>
      </w:r>
    </w:p>
    <w:p w14:paraId="71B616AA">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第十一条  重点部位由保安人员驻点或者由保安人员每半天巡查一次并签到，驻政务大厅各单位重点部位由所在的单位确定人员每日一次巡查，政务中心每月组织一次大检查，巡查、检查的内容包括：</w:t>
      </w:r>
    </w:p>
    <w:p w14:paraId="0B8B17E2">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（一）用火用电有无违章情况；</w:t>
      </w:r>
    </w:p>
    <w:p w14:paraId="2A9C71D0">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（二）安全出口、疏散通道是否畅通，安全疏散指示标志、应急照明是否完好；</w:t>
      </w:r>
    </w:p>
    <w:p w14:paraId="3FD9A5FB">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（三）消防设施、器材和消防安全标志是否在位及完整；</w:t>
      </w:r>
    </w:p>
    <w:p w14:paraId="415576F4">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（四）常闭式防火门是否处于关闭状态，防火卷帘下是否堆放物品影响使用；</w:t>
      </w:r>
    </w:p>
    <w:p w14:paraId="3659E890">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（五）消防安全重点部位的人员在岗情况；</w:t>
      </w:r>
    </w:p>
    <w:p w14:paraId="031DCED2">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（六）消防车通道、消防水源情况；</w:t>
      </w:r>
    </w:p>
    <w:p w14:paraId="0441DE81">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 xml:space="preserve">（七）灭火器材配置情况；         </w:t>
      </w:r>
    </w:p>
    <w:p w14:paraId="17B1A81B">
      <w:pPr>
        <w:spacing w:line="560" w:lineRule="exact"/>
        <w:jc w:val="center"/>
        <w:outlineLvl w:val="9"/>
        <w:rPr>
          <w:rFonts w:hint="eastAsia" w:eastAsia="仿宋_GB2312"/>
          <w:color w:val="000000"/>
          <w:sz w:val="32"/>
          <w:szCs w:val="32"/>
        </w:rPr>
      </w:pPr>
      <w:r>
        <w:rPr>
          <w:rFonts w:hint="eastAsia" w:eastAsia="仿宋_GB2312"/>
          <w:color w:val="000000"/>
          <w:sz w:val="32"/>
          <w:szCs w:val="32"/>
        </w:rPr>
        <w:t>第五章  火险隐患整改</w:t>
      </w:r>
    </w:p>
    <w:p w14:paraId="6701434C">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第十二条  对下列违反消防安全规定的行为，责令有关人员当场改正并督促落实：</w:t>
      </w:r>
    </w:p>
    <w:p w14:paraId="021AD86E">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（一）违章使用，储存易燃易爆危险物品的；</w:t>
      </w:r>
    </w:p>
    <w:p w14:paraId="606CCC27">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（二）违章动火用电作业或者在具有火灾、爆炸危险的场所吸烟等违反禁令的；</w:t>
      </w:r>
    </w:p>
    <w:p w14:paraId="1B0C45A3">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（三）遮挡、锁闭安全出口，占用、堆放物品影响疏散通道的；</w:t>
      </w:r>
    </w:p>
    <w:p w14:paraId="1083DEF6">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（四）消防栓、灭火器材被遮挡影响使用或被挪作他用的；</w:t>
      </w:r>
    </w:p>
    <w:p w14:paraId="1556F18F">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（五）常闭式消防门处于开启状态、防火卷帘下堆放物品影响使用的；</w:t>
      </w:r>
    </w:p>
    <w:p w14:paraId="2379D5C4">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（六）消防设施管理、值班人员和防火巡查人员脱岗的。</w:t>
      </w:r>
    </w:p>
    <w:p w14:paraId="784C3729">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第十三条  对不能当场整改的火险隐患，运行管理科应及时下发《火险隐患整改通知书》限期整改，并定期复查。</w:t>
      </w:r>
    </w:p>
    <w:p w14:paraId="0C36CC04">
      <w:pPr>
        <w:spacing w:line="560" w:lineRule="exact"/>
        <w:jc w:val="center"/>
        <w:outlineLvl w:val="9"/>
        <w:rPr>
          <w:rFonts w:hint="eastAsia" w:eastAsia="仿宋_GB2312"/>
          <w:color w:val="000000"/>
          <w:sz w:val="32"/>
          <w:szCs w:val="32"/>
        </w:rPr>
      </w:pPr>
      <w:r>
        <w:rPr>
          <w:rFonts w:hint="eastAsia" w:eastAsia="仿宋_GB2312"/>
          <w:color w:val="000000"/>
          <w:sz w:val="32"/>
          <w:szCs w:val="32"/>
        </w:rPr>
        <w:t>第六章  消防档案</w:t>
      </w:r>
    </w:p>
    <w:p w14:paraId="10BA90A9">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第十四条  应建立健全消防安全档案，并能全面详实地反映政务中心消防工作的基本情况，根据情况变化及时更新，统一保管，备查。</w:t>
      </w:r>
    </w:p>
    <w:p w14:paraId="3D1B774D">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第十五条  消防档案包括以下内容：</w:t>
      </w:r>
    </w:p>
    <w:p w14:paraId="67618263">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（一）政务中心基本概况和消防安全重点部位情况；</w:t>
      </w:r>
    </w:p>
    <w:p w14:paraId="76FC8718">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（二）消防管理组织体系和各级消防安全负责人；</w:t>
      </w:r>
    </w:p>
    <w:p w14:paraId="2875BCA7">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（三）消防安全制度；</w:t>
      </w:r>
    </w:p>
    <w:p w14:paraId="59A7D814">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（四）消防设备、设施、器材的分布情况；</w:t>
      </w:r>
    </w:p>
    <w:p w14:paraId="23B2CC82">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（五）灭火预案。</w:t>
      </w:r>
    </w:p>
    <w:p w14:paraId="042BC006">
      <w:pPr>
        <w:spacing w:line="560" w:lineRule="exact"/>
        <w:jc w:val="center"/>
        <w:outlineLvl w:val="9"/>
        <w:rPr>
          <w:rFonts w:hint="eastAsia" w:eastAsia="仿宋_GB2312"/>
          <w:color w:val="000000"/>
          <w:sz w:val="32"/>
          <w:szCs w:val="32"/>
        </w:rPr>
      </w:pPr>
      <w:r>
        <w:rPr>
          <w:rFonts w:hint="eastAsia" w:eastAsia="仿宋_GB2312"/>
          <w:color w:val="000000"/>
          <w:sz w:val="32"/>
          <w:szCs w:val="32"/>
        </w:rPr>
        <w:t>第七章  奖惩</w:t>
      </w:r>
    </w:p>
    <w:p w14:paraId="5E556C66">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第十六条  将消防安全工作纳入政务中心各科室及驻政务大厅单位年终考核的内容。对消防安全工作成绩突出的，予以表彰。对未依法履行消防安全职责或者违反消防安全制度的行为，根据消防安全制度条款予以警告、通报、直至追究刑事责任。</w:t>
      </w:r>
    </w:p>
    <w:p w14:paraId="256B039A">
      <w:pPr>
        <w:spacing w:line="560" w:lineRule="exact"/>
        <w:jc w:val="center"/>
        <w:outlineLvl w:val="9"/>
        <w:rPr>
          <w:rFonts w:hint="eastAsia" w:eastAsia="仿宋_GB2312"/>
          <w:color w:val="000000"/>
          <w:sz w:val="32"/>
          <w:szCs w:val="32"/>
        </w:rPr>
      </w:pPr>
      <w:r>
        <w:rPr>
          <w:rFonts w:hint="eastAsia" w:eastAsia="仿宋_GB2312"/>
          <w:color w:val="000000"/>
          <w:sz w:val="32"/>
          <w:szCs w:val="32"/>
        </w:rPr>
        <w:t>第八章  附则</w:t>
      </w:r>
    </w:p>
    <w:p w14:paraId="29813758">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第十七条  本制度解释、贯彻、实施、监督由政务中心运行管理科负责。</w:t>
      </w:r>
    </w:p>
    <w:p w14:paraId="78AB67B6">
      <w:pPr>
        <w:spacing w:line="560" w:lineRule="exact"/>
        <w:ind w:firstLine="640" w:firstLineChars="200"/>
        <w:rPr>
          <w:rFonts w:eastAsia="仿宋_GB2312"/>
          <w:color w:val="000000"/>
          <w:sz w:val="32"/>
          <w:szCs w:val="32"/>
        </w:rPr>
      </w:pPr>
      <w:r>
        <w:rPr>
          <w:rFonts w:hint="eastAsia" w:eastAsia="仿宋_GB2312"/>
          <w:color w:val="000000"/>
          <w:sz w:val="32"/>
          <w:szCs w:val="32"/>
        </w:rPr>
        <w:t>第十八条  本制度自发布之日起实施。</w:t>
      </w:r>
    </w:p>
    <w:p w14:paraId="63D01CF3">
      <w:pPr>
        <w:spacing w:line="560" w:lineRule="exact"/>
        <w:ind w:firstLine="640" w:firstLineChars="200"/>
        <w:rPr>
          <w:rFonts w:eastAsia="仿宋_GB2312"/>
          <w:color w:val="000000"/>
          <w:sz w:val="32"/>
          <w:szCs w:val="32"/>
        </w:rPr>
      </w:pPr>
    </w:p>
    <w:p w14:paraId="14AC95BF">
      <w:pPr>
        <w:spacing w:line="560" w:lineRule="exact"/>
        <w:ind w:firstLine="640" w:firstLineChars="200"/>
        <w:rPr>
          <w:rFonts w:eastAsia="仿宋_GB2312"/>
          <w:color w:val="000000"/>
          <w:sz w:val="32"/>
          <w:szCs w:val="32"/>
        </w:rPr>
      </w:pPr>
    </w:p>
    <w:p w14:paraId="58AF3D79">
      <w:pPr>
        <w:spacing w:line="560" w:lineRule="exact"/>
        <w:jc w:val="left"/>
        <w:rPr>
          <w:rFonts w:hint="eastAsia" w:eastAsia="仿宋_GB2312"/>
          <w:color w:val="000000"/>
          <w:sz w:val="32"/>
          <w:szCs w:val="32"/>
          <w:lang w:val="en-US" w:eastAsia="zh-CN"/>
        </w:rPr>
      </w:pPr>
    </w:p>
    <w:p w14:paraId="7BE59D8F">
      <w:pPr>
        <w:spacing w:line="560" w:lineRule="exact"/>
        <w:jc w:val="left"/>
        <w:rPr>
          <w:rFonts w:hint="eastAsia" w:eastAsia="仿宋_GB2312"/>
          <w:color w:val="000000"/>
          <w:sz w:val="32"/>
          <w:szCs w:val="32"/>
          <w:lang w:val="en-US" w:eastAsia="zh-CN"/>
        </w:rPr>
      </w:pPr>
    </w:p>
    <w:p w14:paraId="73B11E50">
      <w:pPr>
        <w:spacing w:line="560" w:lineRule="exact"/>
        <w:jc w:val="left"/>
        <w:rPr>
          <w:rFonts w:hint="eastAsia" w:eastAsia="仿宋_GB2312"/>
          <w:color w:val="000000"/>
          <w:sz w:val="32"/>
          <w:szCs w:val="32"/>
          <w:lang w:val="en-US" w:eastAsia="zh-CN"/>
        </w:rPr>
      </w:pPr>
    </w:p>
    <w:p w14:paraId="726FF658">
      <w:pPr>
        <w:spacing w:line="560" w:lineRule="exact"/>
        <w:jc w:val="left"/>
        <w:rPr>
          <w:rFonts w:hint="eastAsia" w:eastAsia="仿宋_GB2312"/>
          <w:color w:val="000000"/>
          <w:sz w:val="32"/>
          <w:szCs w:val="32"/>
          <w:lang w:val="en-US" w:eastAsia="zh-CN"/>
        </w:rPr>
      </w:pPr>
    </w:p>
    <w:p w14:paraId="6CCA3656">
      <w:pPr>
        <w:spacing w:line="560" w:lineRule="exact"/>
        <w:jc w:val="left"/>
        <w:rPr>
          <w:rFonts w:hint="eastAsia" w:eastAsia="仿宋_GB2312"/>
          <w:color w:val="000000"/>
          <w:sz w:val="32"/>
          <w:szCs w:val="32"/>
          <w:lang w:val="en-US" w:eastAsia="zh-CN"/>
        </w:rPr>
      </w:pPr>
    </w:p>
    <w:p w14:paraId="6B63471C">
      <w:pPr>
        <w:spacing w:line="560" w:lineRule="exact"/>
        <w:jc w:val="left"/>
        <w:rPr>
          <w:rFonts w:hint="eastAsia" w:eastAsia="仿宋_GB2312"/>
          <w:color w:val="000000"/>
          <w:sz w:val="32"/>
          <w:szCs w:val="32"/>
          <w:lang w:val="en-US" w:eastAsia="zh-CN"/>
        </w:rPr>
      </w:pPr>
    </w:p>
    <w:p w14:paraId="682DC4B3">
      <w:pPr>
        <w:spacing w:line="560" w:lineRule="exact"/>
        <w:jc w:val="left"/>
        <w:rPr>
          <w:rFonts w:hint="eastAsia" w:eastAsia="仿宋_GB2312"/>
          <w:color w:val="000000"/>
          <w:sz w:val="32"/>
          <w:szCs w:val="32"/>
          <w:lang w:val="en-US" w:eastAsia="zh-CN"/>
        </w:rPr>
      </w:pPr>
    </w:p>
    <w:p w14:paraId="48C97C5C">
      <w:pPr>
        <w:spacing w:line="560" w:lineRule="exact"/>
        <w:jc w:val="left"/>
        <w:rPr>
          <w:rFonts w:hint="eastAsia" w:eastAsia="仿宋_GB2312"/>
          <w:color w:val="000000"/>
          <w:sz w:val="32"/>
          <w:szCs w:val="32"/>
          <w:lang w:val="en-US" w:eastAsia="zh-CN"/>
        </w:rPr>
      </w:pPr>
    </w:p>
    <w:p w14:paraId="397C10EA">
      <w:pPr>
        <w:spacing w:line="560" w:lineRule="exact"/>
        <w:jc w:val="left"/>
        <w:rPr>
          <w:rFonts w:hint="eastAsia" w:eastAsia="仿宋_GB2312"/>
          <w:color w:val="000000"/>
          <w:sz w:val="32"/>
          <w:szCs w:val="32"/>
          <w:lang w:val="en-US" w:eastAsia="zh-CN"/>
        </w:rPr>
      </w:pPr>
    </w:p>
    <w:p w14:paraId="508436B8">
      <w:pPr>
        <w:spacing w:line="560" w:lineRule="exact"/>
        <w:jc w:val="left"/>
        <w:rPr>
          <w:rFonts w:hint="eastAsia" w:eastAsia="仿宋_GB2312"/>
          <w:color w:val="000000"/>
          <w:sz w:val="32"/>
          <w:szCs w:val="32"/>
          <w:lang w:val="en-US" w:eastAsia="zh-CN"/>
        </w:rPr>
      </w:pPr>
    </w:p>
    <w:p w14:paraId="4E486DC0">
      <w:pPr>
        <w:spacing w:line="560" w:lineRule="exact"/>
        <w:jc w:val="left"/>
        <w:rPr>
          <w:rFonts w:hint="eastAsia" w:eastAsia="仿宋_GB2312"/>
          <w:color w:val="000000"/>
          <w:sz w:val="32"/>
          <w:szCs w:val="32"/>
          <w:lang w:val="en-US" w:eastAsia="zh-CN"/>
        </w:rPr>
      </w:pPr>
    </w:p>
    <w:p w14:paraId="57149492">
      <w:pPr>
        <w:spacing w:line="560" w:lineRule="exact"/>
        <w:jc w:val="left"/>
        <w:rPr>
          <w:rFonts w:hint="eastAsia" w:eastAsia="仿宋_GB2312"/>
          <w:color w:val="000000"/>
          <w:sz w:val="32"/>
          <w:szCs w:val="32"/>
          <w:lang w:val="en-US" w:eastAsia="zh-CN"/>
        </w:rPr>
      </w:pPr>
    </w:p>
    <w:p w14:paraId="14B12E10">
      <w:pPr>
        <w:spacing w:line="560" w:lineRule="exact"/>
        <w:jc w:val="left"/>
        <w:rPr>
          <w:rFonts w:hint="eastAsia" w:eastAsia="仿宋_GB2312"/>
          <w:color w:val="000000"/>
          <w:sz w:val="32"/>
          <w:szCs w:val="32"/>
          <w:lang w:val="en-US" w:eastAsia="zh-CN"/>
        </w:rPr>
      </w:pPr>
    </w:p>
    <w:p w14:paraId="5BDD539D">
      <w:pPr>
        <w:spacing w:line="560" w:lineRule="exact"/>
        <w:jc w:val="left"/>
        <w:rPr>
          <w:rFonts w:hint="eastAsia" w:eastAsia="仿宋_GB2312"/>
          <w:color w:val="000000"/>
          <w:sz w:val="32"/>
          <w:szCs w:val="32"/>
          <w:lang w:val="en-US" w:eastAsia="zh-CN"/>
        </w:rPr>
      </w:pPr>
    </w:p>
    <w:p w14:paraId="66DE56B6">
      <w:pPr>
        <w:spacing w:line="560" w:lineRule="exact"/>
        <w:jc w:val="left"/>
        <w:rPr>
          <w:rFonts w:hint="eastAsia" w:eastAsia="仿宋_GB2312"/>
          <w:color w:val="000000"/>
          <w:sz w:val="32"/>
          <w:szCs w:val="32"/>
          <w:lang w:val="en-US" w:eastAsia="zh-CN"/>
        </w:rPr>
      </w:pPr>
    </w:p>
    <w:p w14:paraId="61CF2057">
      <w:pPr>
        <w:spacing w:line="560" w:lineRule="exact"/>
        <w:jc w:val="left"/>
        <w:rPr>
          <w:rFonts w:hint="eastAsia" w:eastAsia="仿宋_GB2312"/>
          <w:color w:val="000000"/>
          <w:sz w:val="32"/>
          <w:szCs w:val="32"/>
          <w:lang w:val="en-US" w:eastAsia="zh-CN"/>
        </w:rPr>
      </w:pPr>
    </w:p>
    <w:p w14:paraId="542CA2FF">
      <w:pPr>
        <w:spacing w:line="560" w:lineRule="exact"/>
        <w:jc w:val="both"/>
        <w:outlineLvl w:val="1"/>
        <w:rPr>
          <w:rFonts w:hint="eastAsia" w:ascii="方正小标宋简体" w:hAnsi="方正小标宋简体" w:eastAsia="方正小标宋简体" w:cs="方正小标宋简体"/>
          <w:color w:val="000000"/>
          <w:sz w:val="44"/>
          <w:szCs w:val="44"/>
          <w:lang w:val="en-US" w:eastAsia="zh-CN"/>
        </w:rPr>
      </w:pPr>
    </w:p>
    <w:p w14:paraId="6F4C00C2">
      <w:pPr>
        <w:spacing w:line="560" w:lineRule="exact"/>
        <w:jc w:val="center"/>
        <w:outlineLvl w:val="1"/>
        <w:rPr>
          <w:rFonts w:hint="eastAsia" w:ascii="方正小标宋简体" w:hAnsi="方正小标宋简体" w:eastAsia="方正小标宋简体" w:cs="方正小标宋简体"/>
          <w:color w:val="000000"/>
          <w:kern w:val="0"/>
          <w:sz w:val="44"/>
          <w:szCs w:val="44"/>
        </w:rPr>
      </w:pPr>
      <w:bookmarkStart w:id="36" w:name="_Toc1687875099"/>
      <w:r>
        <w:rPr>
          <w:rFonts w:hint="eastAsia" w:ascii="方正小标宋简体" w:hAnsi="方正小标宋简体" w:eastAsia="方正小标宋简体" w:cs="方正小标宋简体"/>
          <w:color w:val="000000"/>
          <w:kern w:val="0"/>
          <w:sz w:val="44"/>
          <w:szCs w:val="44"/>
        </w:rPr>
        <w:t>政务服务事项梳理工作制度</w:t>
      </w:r>
      <w:bookmarkEnd w:id="36"/>
    </w:p>
    <w:p w14:paraId="72BD2030">
      <w:pPr>
        <w:spacing w:line="560" w:lineRule="exact"/>
        <w:ind w:firstLine="640" w:firstLineChars="200"/>
        <w:rPr>
          <w:rFonts w:hint="eastAsia" w:eastAsia="仿宋_GB2312"/>
          <w:color w:val="000000"/>
          <w:kern w:val="0"/>
          <w:sz w:val="32"/>
          <w:szCs w:val="32"/>
        </w:rPr>
      </w:pPr>
    </w:p>
    <w:p w14:paraId="6D3B2523">
      <w:pPr>
        <w:spacing w:line="560" w:lineRule="exact"/>
        <w:ind w:firstLine="640" w:firstLineChars="200"/>
        <w:jc w:val="center"/>
        <w:rPr>
          <w:rFonts w:hint="eastAsia" w:eastAsia="仿宋_GB2312"/>
          <w:color w:val="000000"/>
          <w:kern w:val="0"/>
          <w:sz w:val="32"/>
          <w:szCs w:val="32"/>
        </w:rPr>
      </w:pPr>
      <w:r>
        <w:rPr>
          <w:rFonts w:hint="eastAsia" w:eastAsia="仿宋_GB2312"/>
          <w:color w:val="000000"/>
          <w:kern w:val="0"/>
          <w:sz w:val="32"/>
          <w:szCs w:val="32"/>
        </w:rPr>
        <w:t>第一章  总则</w:t>
      </w:r>
    </w:p>
    <w:p w14:paraId="19D8FE79">
      <w:pPr>
        <w:spacing w:line="560" w:lineRule="exact"/>
        <w:ind w:firstLine="640" w:firstLineChars="200"/>
        <w:rPr>
          <w:rFonts w:hint="eastAsia" w:eastAsia="仿宋_GB2312"/>
          <w:color w:val="000000"/>
          <w:kern w:val="0"/>
          <w:sz w:val="32"/>
          <w:szCs w:val="32"/>
        </w:rPr>
      </w:pPr>
      <w:r>
        <w:rPr>
          <w:rFonts w:hint="eastAsia" w:eastAsia="仿宋_GB2312"/>
          <w:color w:val="000000"/>
          <w:kern w:val="0"/>
          <w:sz w:val="32"/>
          <w:szCs w:val="32"/>
        </w:rPr>
        <w:t>第一条  依法依规原则。坚持法治思维和法治方式，规范政务服务事项，优化简化办事流程，推动政务服务制度化、规范化。</w:t>
      </w:r>
    </w:p>
    <w:p w14:paraId="27348691">
      <w:pPr>
        <w:spacing w:line="560" w:lineRule="exact"/>
        <w:ind w:firstLine="640" w:firstLineChars="200"/>
        <w:rPr>
          <w:rFonts w:hint="eastAsia" w:eastAsia="仿宋_GB2312"/>
          <w:color w:val="000000"/>
          <w:kern w:val="0"/>
          <w:sz w:val="32"/>
          <w:szCs w:val="32"/>
        </w:rPr>
      </w:pPr>
      <w:r>
        <w:rPr>
          <w:rFonts w:hint="eastAsia" w:eastAsia="仿宋_GB2312"/>
          <w:color w:val="000000"/>
          <w:kern w:val="0"/>
          <w:sz w:val="32"/>
          <w:szCs w:val="32"/>
        </w:rPr>
        <w:t>第二条  应进必进原则。按照政务服务事项来源，结合部门职责和日常工作，全面梳理应当提供的政务服务事项，消除服务盲区，实现政务服务全覆盖。</w:t>
      </w:r>
    </w:p>
    <w:p w14:paraId="19917261">
      <w:pPr>
        <w:spacing w:line="560" w:lineRule="exact"/>
        <w:ind w:firstLine="640" w:firstLineChars="200"/>
        <w:rPr>
          <w:rFonts w:hint="eastAsia" w:eastAsia="仿宋_GB2312"/>
          <w:color w:val="000000"/>
          <w:kern w:val="0"/>
          <w:sz w:val="32"/>
          <w:szCs w:val="32"/>
        </w:rPr>
      </w:pPr>
      <w:r>
        <w:rPr>
          <w:rFonts w:hint="eastAsia" w:eastAsia="仿宋_GB2312"/>
          <w:color w:val="000000"/>
          <w:kern w:val="0"/>
          <w:sz w:val="32"/>
          <w:szCs w:val="32"/>
        </w:rPr>
        <w:t>第三条  公开透明原则。全面公开政务服务事项，完善服务机制，实现政务服务公开透明和可追溯、可核查，切实提升服务质量。</w:t>
      </w:r>
    </w:p>
    <w:p w14:paraId="30D18726">
      <w:pPr>
        <w:spacing w:line="560" w:lineRule="exact"/>
        <w:ind w:firstLine="640" w:firstLineChars="200"/>
        <w:rPr>
          <w:rFonts w:hint="eastAsia" w:eastAsia="仿宋_GB2312"/>
          <w:color w:val="000000"/>
          <w:kern w:val="0"/>
          <w:sz w:val="32"/>
          <w:szCs w:val="32"/>
        </w:rPr>
      </w:pPr>
      <w:r>
        <w:rPr>
          <w:rFonts w:hint="eastAsia" w:eastAsia="仿宋_GB2312"/>
          <w:color w:val="000000"/>
          <w:kern w:val="0"/>
          <w:sz w:val="32"/>
          <w:szCs w:val="32"/>
        </w:rPr>
        <w:t>第四条  问题导向原则。加快转变政府职能，围绕解决政务服务运行不畅、覆盖不全、质量不高等重难点问题，全面清理、不丢不漏、不留死角，实现政务服务事项清单管理。</w:t>
      </w:r>
    </w:p>
    <w:p w14:paraId="600E0649">
      <w:pPr>
        <w:spacing w:line="560" w:lineRule="exact"/>
        <w:jc w:val="center"/>
        <w:rPr>
          <w:rFonts w:hint="eastAsia" w:eastAsia="仿宋_GB2312"/>
          <w:color w:val="000000"/>
          <w:kern w:val="0"/>
          <w:sz w:val="32"/>
          <w:szCs w:val="32"/>
        </w:rPr>
      </w:pPr>
      <w:r>
        <w:rPr>
          <w:rFonts w:hint="eastAsia" w:eastAsia="仿宋_GB2312"/>
          <w:color w:val="000000"/>
          <w:kern w:val="0"/>
          <w:sz w:val="32"/>
          <w:szCs w:val="32"/>
        </w:rPr>
        <w:t>第二章  工作目标</w:t>
      </w:r>
    </w:p>
    <w:p w14:paraId="58B8BB40">
      <w:pPr>
        <w:spacing w:line="560" w:lineRule="exact"/>
        <w:ind w:firstLine="640" w:firstLineChars="200"/>
        <w:rPr>
          <w:rFonts w:hint="eastAsia" w:eastAsia="仿宋_GB2312"/>
          <w:color w:val="000000"/>
          <w:kern w:val="0"/>
          <w:sz w:val="32"/>
          <w:szCs w:val="32"/>
        </w:rPr>
      </w:pPr>
      <w:r>
        <w:rPr>
          <w:rFonts w:hint="eastAsia" w:eastAsia="仿宋_GB2312"/>
          <w:color w:val="000000"/>
          <w:kern w:val="0"/>
          <w:sz w:val="32"/>
          <w:szCs w:val="32"/>
        </w:rPr>
        <w:t>第五条  实现与国家平台事项库深度对接，加快建设全国一体化在线政务服务平台，推进各地区各部门政务服务平台规范化、标准化、集约化建设和互联互通，形成全国政务服务“一张网”，推进政务服务流程不断优化，全过程留痕、全流程监管，政务服务数据资源有效汇聚、充分共享，大数据服务能力增强，实现政务服务线上线下融合互通，跨地区、跨部门、跨层级协同办理，全城通办、就近能办、异地可办，服务效能大幅提升，努力全面实现全国“一网通办”。</w:t>
      </w:r>
    </w:p>
    <w:p w14:paraId="18DBFCA1">
      <w:pPr>
        <w:spacing w:line="560" w:lineRule="exact"/>
        <w:jc w:val="center"/>
        <w:rPr>
          <w:rFonts w:hint="eastAsia" w:eastAsia="仿宋_GB2312"/>
          <w:color w:val="000000"/>
          <w:kern w:val="0"/>
          <w:sz w:val="32"/>
          <w:szCs w:val="32"/>
        </w:rPr>
      </w:pPr>
      <w:r>
        <w:rPr>
          <w:rFonts w:hint="eastAsia" w:eastAsia="仿宋_GB2312"/>
          <w:color w:val="000000"/>
          <w:kern w:val="0"/>
          <w:sz w:val="32"/>
          <w:szCs w:val="32"/>
        </w:rPr>
        <w:t>第三章  工作范围</w:t>
      </w:r>
    </w:p>
    <w:p w14:paraId="0C1F3595">
      <w:pPr>
        <w:spacing w:line="560" w:lineRule="exact"/>
        <w:ind w:firstLine="640" w:firstLineChars="200"/>
        <w:rPr>
          <w:rFonts w:hint="eastAsia" w:eastAsia="仿宋_GB2312"/>
          <w:color w:val="000000"/>
          <w:kern w:val="0"/>
          <w:sz w:val="32"/>
          <w:szCs w:val="32"/>
        </w:rPr>
      </w:pPr>
      <w:r>
        <w:rPr>
          <w:rFonts w:hint="eastAsia" w:eastAsia="仿宋_GB2312"/>
          <w:color w:val="000000"/>
          <w:kern w:val="0"/>
          <w:sz w:val="32"/>
          <w:szCs w:val="32"/>
        </w:rPr>
        <w:t>第六条  梳理主体。涉及政务服务领域的各部门、部门管理机构、依法承担行政职能的事业单位以及其他部门、国省驻衡垂直管理部门。</w:t>
      </w:r>
    </w:p>
    <w:p w14:paraId="16538FBC">
      <w:pPr>
        <w:spacing w:line="560" w:lineRule="exact"/>
        <w:ind w:firstLine="640" w:firstLineChars="200"/>
        <w:rPr>
          <w:rFonts w:hint="eastAsia" w:eastAsia="仿宋_GB2312"/>
          <w:color w:val="000000"/>
          <w:kern w:val="0"/>
          <w:sz w:val="32"/>
          <w:szCs w:val="32"/>
        </w:rPr>
      </w:pPr>
      <w:r>
        <w:rPr>
          <w:rFonts w:hint="eastAsia" w:eastAsia="仿宋_GB2312"/>
          <w:color w:val="000000"/>
          <w:kern w:val="0"/>
          <w:sz w:val="32"/>
          <w:szCs w:val="32"/>
        </w:rPr>
        <w:t>第七条  事项分类。政务服务事项包括行政权力事项、公共服务事项两大类别。其中，行政权力事项是依据法律、法规、规章、规范性文件和部门职责分工的规定，由法定行政机关或组织实施，包括行政许可、行政给付、行政奖励、行政确认、行政裁决、其他行政权力、行政检查、行政征收、行政强制、行政处罚事项等；公共服务事项是由政府各部门面向自然人、法人和其他组织，除行政权力事项之外办理的授益性事项，包括基本公共教育、劳动就业服务、社会保险、基本社会服务、基本医疗卫生、人口和计划生育、基本住房保障、公共文化体育、残疾人基本公共服务等。</w:t>
      </w:r>
    </w:p>
    <w:p w14:paraId="71AF843A">
      <w:pPr>
        <w:spacing w:line="560" w:lineRule="exact"/>
        <w:jc w:val="center"/>
        <w:rPr>
          <w:rFonts w:eastAsia="仿宋_GB2312"/>
          <w:color w:val="000000"/>
          <w:kern w:val="0"/>
          <w:sz w:val="32"/>
          <w:szCs w:val="32"/>
        </w:rPr>
      </w:pPr>
      <w:r>
        <w:rPr>
          <w:rFonts w:hint="eastAsia" w:eastAsia="仿宋_GB2312"/>
          <w:color w:val="000000"/>
          <w:kern w:val="0"/>
          <w:sz w:val="32"/>
          <w:szCs w:val="32"/>
        </w:rPr>
        <w:t>第</w:t>
      </w:r>
      <w:r>
        <w:rPr>
          <w:rFonts w:hint="eastAsia" w:eastAsia="仿宋_GB2312"/>
          <w:color w:val="000000"/>
          <w:kern w:val="0"/>
          <w:sz w:val="32"/>
          <w:szCs w:val="32"/>
          <w:lang w:eastAsia="zh-CN"/>
        </w:rPr>
        <w:t>四</w:t>
      </w:r>
      <w:r>
        <w:rPr>
          <w:rFonts w:hint="eastAsia" w:eastAsia="仿宋_GB2312"/>
          <w:color w:val="000000"/>
          <w:kern w:val="0"/>
          <w:sz w:val="32"/>
          <w:szCs w:val="32"/>
        </w:rPr>
        <w:t>章  工作方法</w:t>
      </w:r>
    </w:p>
    <w:p w14:paraId="745BD193">
      <w:pPr>
        <w:spacing w:line="560" w:lineRule="exact"/>
        <w:ind w:firstLine="640" w:firstLineChars="200"/>
        <w:rPr>
          <w:rFonts w:hint="eastAsia" w:eastAsia="仿宋_GB2312"/>
          <w:color w:val="000000"/>
          <w:kern w:val="0"/>
          <w:sz w:val="32"/>
          <w:szCs w:val="32"/>
        </w:rPr>
      </w:pPr>
      <w:r>
        <w:rPr>
          <w:rFonts w:hint="eastAsia" w:eastAsia="仿宋_GB2312"/>
          <w:color w:val="000000"/>
          <w:kern w:val="0"/>
          <w:sz w:val="32"/>
          <w:szCs w:val="32"/>
        </w:rPr>
        <w:t>第八条  梳理路径。按照“条块为主、各级协同”总原则，市、县各部门承担清理规范政务服务事项的主体责任，要对照各自政务服务事项参考目录，结合工作实际，经认真梳理、征求意见、研究论证、会议审议等程序，形成本系统的政务服务事项目录，明确每个事项的名称、基本编码、设定依据、行使层级等 4个基本要素，实现省、市、县、乡、村“五级四同”目标。与此同时，市、县各部门要严格对标国家基本目录，按照国办要求，填写或补充完善本级本部门政务服务事项目录（国家基本目录、省基本目录）实施清单。</w:t>
      </w:r>
    </w:p>
    <w:p w14:paraId="49A400E0">
      <w:pPr>
        <w:spacing w:line="560" w:lineRule="exact"/>
        <w:ind w:firstLine="640" w:firstLineChars="200"/>
        <w:rPr>
          <w:rFonts w:hint="eastAsia" w:eastAsia="仿宋_GB2312"/>
          <w:color w:val="000000"/>
          <w:kern w:val="0"/>
          <w:sz w:val="32"/>
          <w:szCs w:val="32"/>
        </w:rPr>
      </w:pPr>
      <w:r>
        <w:rPr>
          <w:rFonts w:hint="eastAsia" w:eastAsia="仿宋_GB2312"/>
          <w:color w:val="000000"/>
          <w:kern w:val="0"/>
          <w:sz w:val="32"/>
          <w:szCs w:val="32"/>
        </w:rPr>
        <w:t>第九条  梳理流程。</w:t>
      </w:r>
    </w:p>
    <w:p w14:paraId="2BD98784">
      <w:pPr>
        <w:spacing w:line="560" w:lineRule="exact"/>
        <w:ind w:firstLine="640" w:firstLineChars="200"/>
        <w:rPr>
          <w:rFonts w:hint="eastAsia" w:eastAsia="仿宋_GB2312"/>
          <w:color w:val="000000"/>
          <w:kern w:val="0"/>
          <w:sz w:val="32"/>
          <w:szCs w:val="32"/>
        </w:rPr>
      </w:pPr>
      <w:r>
        <w:rPr>
          <w:rFonts w:hint="eastAsia" w:eastAsia="仿宋_GB2312"/>
          <w:color w:val="000000"/>
          <w:kern w:val="0"/>
          <w:sz w:val="32"/>
          <w:szCs w:val="32"/>
        </w:rPr>
        <w:t>（一）对标国省目录：对应最新版国省目录进行引用，分别形成市、县两级各部门目录清单。</w:t>
      </w:r>
    </w:p>
    <w:p w14:paraId="639BEEC4">
      <w:pPr>
        <w:spacing w:line="560" w:lineRule="exact"/>
        <w:ind w:firstLine="640" w:firstLineChars="200"/>
        <w:rPr>
          <w:rFonts w:hint="eastAsia" w:eastAsia="仿宋_GB2312"/>
          <w:color w:val="000000"/>
          <w:kern w:val="0"/>
          <w:sz w:val="32"/>
          <w:szCs w:val="32"/>
        </w:rPr>
      </w:pPr>
      <w:r>
        <w:rPr>
          <w:rFonts w:hint="eastAsia" w:eastAsia="仿宋_GB2312"/>
          <w:color w:val="000000"/>
          <w:kern w:val="0"/>
          <w:sz w:val="32"/>
          <w:szCs w:val="32"/>
        </w:rPr>
        <w:t>（二）目录申报审核：行政权力事项申报审核通过本级审改部门初审，逐级上报、经市审改部门审定后，报省审改办确认，纳入地方基本目录；各级公共服务事项申报审核通过本部门初审，逐级上报行业主管部门、经省直行业主管部门审定后，报省审改办备案，纳入地方基本目录。</w:t>
      </w:r>
    </w:p>
    <w:p w14:paraId="1FB12829">
      <w:pPr>
        <w:spacing w:line="560" w:lineRule="exact"/>
        <w:ind w:firstLine="640" w:firstLineChars="200"/>
        <w:rPr>
          <w:rFonts w:hint="eastAsia" w:eastAsia="仿宋_GB2312"/>
          <w:color w:val="000000"/>
          <w:kern w:val="0"/>
          <w:sz w:val="32"/>
          <w:szCs w:val="32"/>
        </w:rPr>
      </w:pPr>
      <w:r>
        <w:rPr>
          <w:rFonts w:hint="eastAsia" w:eastAsia="仿宋_GB2312"/>
          <w:color w:val="000000"/>
          <w:kern w:val="0"/>
          <w:sz w:val="32"/>
          <w:szCs w:val="32"/>
        </w:rPr>
        <w:t>（四）引用政务服务事项目录：行政审批局通过省“互联网＋政务服务”一体化平台事项管理系统，将政务服务事项目录引用到各部门。</w:t>
      </w:r>
    </w:p>
    <w:p w14:paraId="2B1CD90C">
      <w:pPr>
        <w:spacing w:line="560" w:lineRule="exact"/>
        <w:ind w:firstLine="640" w:firstLineChars="200"/>
        <w:rPr>
          <w:rFonts w:hint="eastAsia" w:eastAsia="仿宋_GB2312"/>
          <w:color w:val="000000"/>
          <w:kern w:val="0"/>
          <w:sz w:val="32"/>
          <w:szCs w:val="32"/>
        </w:rPr>
      </w:pPr>
      <w:r>
        <w:rPr>
          <w:rFonts w:hint="eastAsia" w:eastAsia="仿宋_GB2312"/>
          <w:color w:val="000000"/>
          <w:kern w:val="0"/>
          <w:sz w:val="32"/>
          <w:szCs w:val="32"/>
        </w:rPr>
        <w:t>（五）填报实施清单：各级相关部门严格按照“   C0109.2—2018国家政务服务平台政务服务事项基本目录及实施清单第2部分：要素要求，以及目录填报分类（依申请类事项、主动服务类事项）”通过省“互联网＋政务服务”一体化平台事项管理系统，对已匹配目录的实施清单，可将目录与实施清单直接对应，基于原实施清单对新增要素且已默认填充的要素（依申请类事项目录对应实施清单填报 37项、主动服务类对应实施清单填报 14 项）进行核对；对新增目录则按照实施清单填报要求进行要素（依申请类事项目录对应实施清单填报106项、主动服务类对应实施清单填报63 项）填报。审核后发布。</w:t>
      </w:r>
    </w:p>
    <w:p w14:paraId="1A284EBB">
      <w:pPr>
        <w:spacing w:line="560" w:lineRule="exact"/>
        <w:jc w:val="center"/>
        <w:rPr>
          <w:rFonts w:eastAsia="仿宋_GB2312"/>
          <w:color w:val="000000"/>
          <w:kern w:val="0"/>
          <w:sz w:val="32"/>
          <w:szCs w:val="32"/>
        </w:rPr>
      </w:pPr>
      <w:r>
        <w:rPr>
          <w:rFonts w:hint="eastAsia" w:eastAsia="仿宋_GB2312"/>
          <w:color w:val="000000"/>
          <w:kern w:val="0"/>
          <w:sz w:val="32"/>
          <w:szCs w:val="32"/>
        </w:rPr>
        <w:t>第</w:t>
      </w:r>
      <w:r>
        <w:rPr>
          <w:rFonts w:hint="eastAsia" w:eastAsia="仿宋_GB2312"/>
          <w:color w:val="000000"/>
          <w:kern w:val="0"/>
          <w:sz w:val="32"/>
          <w:szCs w:val="32"/>
          <w:lang w:eastAsia="zh-CN"/>
        </w:rPr>
        <w:t>五</w:t>
      </w:r>
      <w:r>
        <w:rPr>
          <w:rFonts w:hint="eastAsia" w:eastAsia="仿宋_GB2312"/>
          <w:color w:val="000000"/>
          <w:kern w:val="0"/>
          <w:sz w:val="32"/>
          <w:szCs w:val="32"/>
        </w:rPr>
        <w:t>章  工作督查</w:t>
      </w:r>
    </w:p>
    <w:p w14:paraId="7B4A1D28">
      <w:pPr>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kern w:val="0"/>
          <w:sz w:val="32"/>
          <w:szCs w:val="32"/>
        </w:rPr>
        <w:t>第十条  政务中心业务监督科定期对市本级填报实施清单相关部门的实施清单填报工作进行业务督查，督查</w:t>
      </w:r>
      <w:r>
        <w:rPr>
          <w:rFonts w:hint="eastAsia" w:ascii="仿宋_GB2312" w:hAnsi="仿宋_GB2312" w:eastAsia="仿宋_GB2312" w:cs="仿宋_GB2312"/>
          <w:sz w:val="32"/>
          <w:szCs w:val="32"/>
        </w:rPr>
        <w:t>实行百分制， 基础分为100分。</w:t>
      </w:r>
    </w:p>
    <w:p w14:paraId="632FF094">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第十一条  对窗口实行逐月督查、每季考评、年终考核,建立窗口工作考核评价体系。业务监督科建立考核小组，负责对窗口工作业务监督的组织实施。</w:t>
      </w:r>
    </w:p>
    <w:p w14:paraId="045D85DC">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第十二条  窗口审批情况出现下列问题的，实行扣分处理：</w:t>
      </w:r>
    </w:p>
    <w:p w14:paraId="5CB33B8D">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（一）实施清单存量错误字段未及时整改，每条扣5分。</w:t>
      </w:r>
    </w:p>
    <w:p w14:paraId="674D26A2">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（二）已引用国省目录但未填报实施清单，每条扣5分。</w:t>
      </w:r>
    </w:p>
    <w:p w14:paraId="5030BA79">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（三）实施清单要素存在明显错误且整改不力的，每次扣5分。</w:t>
      </w:r>
    </w:p>
    <w:p w14:paraId="40E82C08">
      <w:pPr>
        <w:spacing w:line="560" w:lineRule="exact"/>
        <w:ind w:firstLine="640" w:firstLineChars="200"/>
        <w:rPr>
          <w:rFonts w:eastAsia="仿宋_GB2312"/>
          <w:color w:val="000000"/>
          <w:kern w:val="0"/>
          <w:sz w:val="32"/>
          <w:szCs w:val="32"/>
        </w:rPr>
      </w:pPr>
      <w:r>
        <w:rPr>
          <w:rFonts w:hint="eastAsia" w:ascii="仿宋_GB2312" w:hAnsi="仿宋_GB2312" w:eastAsia="仿宋_GB2312" w:cs="仿宋_GB2312"/>
          <w:sz w:val="32"/>
          <w:szCs w:val="32"/>
        </w:rPr>
        <w:t>（四）实施清单不能达到国省标准的其他情况，视具体情况扣分。</w:t>
      </w:r>
    </w:p>
    <w:p w14:paraId="470C565E">
      <w:pPr>
        <w:spacing w:line="560" w:lineRule="exact"/>
        <w:jc w:val="center"/>
        <w:rPr>
          <w:rFonts w:hint="eastAsia" w:eastAsia="仿宋_GB2312"/>
          <w:color w:val="000000"/>
          <w:kern w:val="0"/>
          <w:sz w:val="32"/>
          <w:szCs w:val="32"/>
        </w:rPr>
      </w:pPr>
      <w:r>
        <w:rPr>
          <w:rFonts w:hint="eastAsia" w:eastAsia="仿宋_GB2312"/>
          <w:color w:val="000000"/>
          <w:kern w:val="0"/>
          <w:sz w:val="32"/>
          <w:szCs w:val="32"/>
        </w:rPr>
        <w:t>第</w:t>
      </w:r>
      <w:r>
        <w:rPr>
          <w:rFonts w:hint="eastAsia" w:eastAsia="仿宋_GB2312"/>
          <w:color w:val="000000"/>
          <w:kern w:val="0"/>
          <w:sz w:val="32"/>
          <w:szCs w:val="32"/>
          <w:lang w:eastAsia="zh-CN"/>
        </w:rPr>
        <w:t>六</w:t>
      </w:r>
      <w:r>
        <w:rPr>
          <w:rFonts w:hint="eastAsia" w:eastAsia="仿宋_GB2312"/>
          <w:color w:val="000000"/>
          <w:kern w:val="0"/>
          <w:sz w:val="32"/>
          <w:szCs w:val="32"/>
        </w:rPr>
        <w:t>章  工作奖惩</w:t>
      </w:r>
    </w:p>
    <w:p w14:paraId="4BD26FEC">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第十三条  季度考核总分在90 分以上的，按分值取前三名评定季度流动红旗窗口。季度考核总分在60分以下且总分为倒数第一的，中心将对该窗口进行内部通报。</w:t>
      </w:r>
    </w:p>
    <w:p w14:paraId="38DCCC08">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第十四条  季度考核得分按 25%折合为年终考核总分，四个季度考核加权分相加即为年终考核总分。年度考核总分在90分(含)以下的，将该窗口单位作为取消评为良好等次的单位报市考核办。</w:t>
      </w:r>
    </w:p>
    <w:p w14:paraId="6B92D3AF">
      <w:pPr>
        <w:spacing w:line="560" w:lineRule="exact"/>
        <w:ind w:firstLine="640" w:firstLineChars="200"/>
        <w:rPr>
          <w:rFonts w:hint="eastAsia" w:eastAsia="仿宋_GB2312"/>
          <w:color w:val="000000"/>
          <w:kern w:val="0"/>
          <w:sz w:val="32"/>
          <w:szCs w:val="32"/>
        </w:rPr>
      </w:pPr>
      <w:r>
        <w:rPr>
          <w:rFonts w:hint="eastAsia" w:ascii="仿宋_GB2312" w:hAnsi="仿宋_GB2312" w:eastAsia="仿宋_GB2312" w:cs="仿宋_GB2312"/>
          <w:sz w:val="32"/>
          <w:szCs w:val="32"/>
        </w:rPr>
        <w:t>第十五条  窗口受到市、省、国家表扬表彰的，在年度考核中依级每次加5分、8分、12分；窗口收到个人及社会组织表扬信或锦旗的，每次加5分。</w:t>
      </w:r>
    </w:p>
    <w:p w14:paraId="38BDDD65">
      <w:pPr>
        <w:spacing w:line="560" w:lineRule="exact"/>
        <w:jc w:val="center"/>
        <w:rPr>
          <w:rFonts w:hint="eastAsia" w:eastAsia="仿宋_GB2312"/>
          <w:color w:val="000000"/>
          <w:kern w:val="0"/>
          <w:sz w:val="32"/>
          <w:szCs w:val="32"/>
        </w:rPr>
      </w:pPr>
      <w:r>
        <w:rPr>
          <w:rFonts w:hint="eastAsia" w:eastAsia="仿宋_GB2312"/>
          <w:color w:val="000000"/>
          <w:kern w:val="0"/>
          <w:sz w:val="32"/>
          <w:szCs w:val="32"/>
        </w:rPr>
        <w:t>第</w:t>
      </w:r>
      <w:r>
        <w:rPr>
          <w:rFonts w:hint="eastAsia" w:eastAsia="仿宋_GB2312"/>
          <w:color w:val="000000"/>
          <w:kern w:val="0"/>
          <w:sz w:val="32"/>
          <w:szCs w:val="32"/>
          <w:lang w:eastAsia="zh-CN"/>
        </w:rPr>
        <w:t>七</w:t>
      </w:r>
      <w:r>
        <w:rPr>
          <w:rFonts w:hint="eastAsia" w:eastAsia="仿宋_GB2312"/>
          <w:color w:val="000000"/>
          <w:kern w:val="0"/>
          <w:sz w:val="32"/>
          <w:szCs w:val="32"/>
        </w:rPr>
        <w:t>章  附则</w:t>
      </w:r>
    </w:p>
    <w:p w14:paraId="6696AFEC">
      <w:pPr>
        <w:spacing w:line="560" w:lineRule="exact"/>
        <w:ind w:firstLine="640" w:firstLineChars="200"/>
        <w:rPr>
          <w:rFonts w:hint="eastAsia" w:eastAsia="仿宋_GB2312"/>
          <w:color w:val="000000"/>
          <w:kern w:val="0"/>
          <w:sz w:val="32"/>
          <w:szCs w:val="32"/>
        </w:rPr>
      </w:pPr>
      <w:r>
        <w:rPr>
          <w:rFonts w:hint="eastAsia" w:eastAsia="仿宋_GB2312"/>
          <w:color w:val="000000"/>
          <w:kern w:val="0"/>
          <w:sz w:val="32"/>
          <w:szCs w:val="32"/>
        </w:rPr>
        <w:t>第十六条  本制度解释、贯彻、实施、监督由政务中心业务监督科负责。</w:t>
      </w:r>
    </w:p>
    <w:p w14:paraId="7D2BB056">
      <w:pPr>
        <w:spacing w:line="560" w:lineRule="exact"/>
        <w:ind w:firstLine="640" w:firstLineChars="200"/>
        <w:jc w:val="both"/>
        <w:outlineLvl w:val="9"/>
        <w:rPr>
          <w:rFonts w:hint="eastAsia" w:eastAsia="仿宋_GB2312"/>
          <w:color w:val="000000"/>
          <w:kern w:val="0"/>
          <w:sz w:val="32"/>
          <w:szCs w:val="32"/>
        </w:rPr>
      </w:pPr>
      <w:r>
        <w:rPr>
          <w:rFonts w:hint="eastAsia" w:eastAsia="仿宋_GB2312"/>
          <w:color w:val="000000"/>
          <w:kern w:val="0"/>
          <w:sz w:val="32"/>
          <w:szCs w:val="32"/>
        </w:rPr>
        <w:t>第十七条  本制度自发布之日起实施。</w:t>
      </w:r>
    </w:p>
    <w:p w14:paraId="78D3B404">
      <w:pPr>
        <w:spacing w:line="560" w:lineRule="exact"/>
        <w:jc w:val="both"/>
        <w:outlineLvl w:val="1"/>
        <w:rPr>
          <w:rFonts w:hint="eastAsia" w:eastAsia="仿宋_GB2312"/>
          <w:color w:val="000000"/>
          <w:kern w:val="0"/>
          <w:sz w:val="32"/>
          <w:szCs w:val="32"/>
        </w:rPr>
      </w:pPr>
    </w:p>
    <w:p w14:paraId="367F0F62">
      <w:pPr>
        <w:spacing w:line="560" w:lineRule="exact"/>
        <w:jc w:val="both"/>
        <w:outlineLvl w:val="1"/>
        <w:rPr>
          <w:rFonts w:hint="eastAsia" w:eastAsia="仿宋_GB2312"/>
          <w:color w:val="000000"/>
          <w:kern w:val="0"/>
          <w:sz w:val="32"/>
          <w:szCs w:val="32"/>
        </w:rPr>
      </w:pPr>
    </w:p>
    <w:p w14:paraId="1D05876D">
      <w:pPr>
        <w:spacing w:line="560" w:lineRule="exact"/>
        <w:jc w:val="both"/>
        <w:outlineLvl w:val="1"/>
        <w:rPr>
          <w:rFonts w:hint="eastAsia" w:eastAsia="仿宋_GB2312"/>
          <w:color w:val="000000"/>
          <w:kern w:val="0"/>
          <w:sz w:val="32"/>
          <w:szCs w:val="32"/>
        </w:rPr>
      </w:pPr>
    </w:p>
    <w:p w14:paraId="3F549921">
      <w:pPr>
        <w:spacing w:line="560" w:lineRule="exact"/>
        <w:jc w:val="both"/>
        <w:outlineLvl w:val="1"/>
        <w:rPr>
          <w:rFonts w:hint="eastAsia" w:eastAsia="仿宋_GB2312"/>
          <w:color w:val="000000"/>
          <w:kern w:val="0"/>
          <w:sz w:val="32"/>
          <w:szCs w:val="32"/>
        </w:rPr>
      </w:pPr>
    </w:p>
    <w:p w14:paraId="69E83ACA">
      <w:pPr>
        <w:spacing w:line="560" w:lineRule="exact"/>
        <w:jc w:val="both"/>
        <w:outlineLvl w:val="1"/>
        <w:rPr>
          <w:rFonts w:hint="eastAsia" w:eastAsia="仿宋_GB2312"/>
          <w:color w:val="000000"/>
          <w:kern w:val="0"/>
          <w:sz w:val="32"/>
          <w:szCs w:val="32"/>
        </w:rPr>
      </w:pPr>
    </w:p>
    <w:p w14:paraId="596A2551">
      <w:pPr>
        <w:spacing w:line="560" w:lineRule="exact"/>
        <w:jc w:val="both"/>
        <w:outlineLvl w:val="1"/>
        <w:rPr>
          <w:rFonts w:hint="eastAsia" w:eastAsia="仿宋_GB2312"/>
          <w:color w:val="000000"/>
          <w:kern w:val="0"/>
          <w:sz w:val="32"/>
          <w:szCs w:val="32"/>
        </w:rPr>
      </w:pPr>
    </w:p>
    <w:p w14:paraId="21E8704E">
      <w:pPr>
        <w:spacing w:line="560" w:lineRule="exact"/>
        <w:jc w:val="both"/>
        <w:outlineLvl w:val="1"/>
        <w:rPr>
          <w:rFonts w:hint="eastAsia" w:eastAsia="仿宋_GB2312"/>
          <w:color w:val="000000"/>
          <w:kern w:val="0"/>
          <w:sz w:val="32"/>
          <w:szCs w:val="32"/>
        </w:rPr>
      </w:pPr>
    </w:p>
    <w:p w14:paraId="0BE2C651">
      <w:pPr>
        <w:spacing w:line="560" w:lineRule="exact"/>
        <w:jc w:val="both"/>
        <w:outlineLvl w:val="1"/>
        <w:rPr>
          <w:rFonts w:hint="eastAsia" w:eastAsia="仿宋_GB2312"/>
          <w:color w:val="000000"/>
          <w:kern w:val="0"/>
          <w:sz w:val="32"/>
          <w:szCs w:val="32"/>
        </w:rPr>
      </w:pPr>
    </w:p>
    <w:p w14:paraId="6215D3E5">
      <w:pPr>
        <w:spacing w:line="560" w:lineRule="exact"/>
        <w:jc w:val="both"/>
        <w:outlineLvl w:val="1"/>
        <w:rPr>
          <w:rFonts w:hint="eastAsia" w:eastAsia="仿宋_GB2312"/>
          <w:color w:val="000000"/>
          <w:kern w:val="0"/>
          <w:sz w:val="32"/>
          <w:szCs w:val="32"/>
        </w:rPr>
      </w:pPr>
    </w:p>
    <w:p w14:paraId="3F344911">
      <w:pPr>
        <w:spacing w:line="560" w:lineRule="exact"/>
        <w:jc w:val="both"/>
        <w:outlineLvl w:val="1"/>
        <w:rPr>
          <w:rFonts w:hint="eastAsia" w:eastAsia="仿宋_GB2312"/>
          <w:color w:val="000000"/>
          <w:kern w:val="0"/>
          <w:sz w:val="32"/>
          <w:szCs w:val="32"/>
        </w:rPr>
      </w:pPr>
    </w:p>
    <w:p w14:paraId="08080CC4">
      <w:pPr>
        <w:spacing w:line="560" w:lineRule="exact"/>
        <w:jc w:val="both"/>
        <w:outlineLvl w:val="1"/>
        <w:rPr>
          <w:rFonts w:hint="eastAsia" w:eastAsia="仿宋_GB2312"/>
          <w:color w:val="000000"/>
          <w:kern w:val="0"/>
          <w:sz w:val="32"/>
          <w:szCs w:val="32"/>
        </w:rPr>
      </w:pPr>
    </w:p>
    <w:p w14:paraId="45516589">
      <w:pPr>
        <w:spacing w:line="560" w:lineRule="exact"/>
        <w:jc w:val="both"/>
        <w:outlineLvl w:val="1"/>
        <w:rPr>
          <w:rFonts w:hint="eastAsia" w:eastAsia="仿宋_GB2312"/>
          <w:color w:val="000000"/>
          <w:kern w:val="0"/>
          <w:sz w:val="32"/>
          <w:szCs w:val="32"/>
        </w:rPr>
      </w:pPr>
    </w:p>
    <w:p w14:paraId="4166A7CF">
      <w:pPr>
        <w:spacing w:line="560" w:lineRule="exact"/>
        <w:jc w:val="both"/>
        <w:outlineLvl w:val="1"/>
        <w:rPr>
          <w:rFonts w:hint="eastAsia" w:eastAsia="仿宋_GB2312"/>
          <w:color w:val="000000"/>
          <w:kern w:val="0"/>
          <w:sz w:val="32"/>
          <w:szCs w:val="32"/>
        </w:rPr>
      </w:pPr>
    </w:p>
    <w:p w14:paraId="261DE87D">
      <w:pPr>
        <w:spacing w:line="560" w:lineRule="exact"/>
        <w:jc w:val="both"/>
        <w:outlineLvl w:val="1"/>
        <w:rPr>
          <w:rFonts w:hint="eastAsia" w:eastAsia="仿宋_GB2312"/>
          <w:color w:val="000000"/>
          <w:kern w:val="0"/>
          <w:sz w:val="32"/>
          <w:szCs w:val="32"/>
        </w:rPr>
      </w:pPr>
    </w:p>
    <w:p w14:paraId="4B8CC942">
      <w:pPr>
        <w:spacing w:line="560" w:lineRule="exact"/>
        <w:jc w:val="both"/>
        <w:outlineLvl w:val="1"/>
        <w:rPr>
          <w:rFonts w:hint="eastAsia" w:eastAsia="仿宋_GB2312"/>
          <w:color w:val="000000"/>
          <w:kern w:val="0"/>
          <w:sz w:val="32"/>
          <w:szCs w:val="32"/>
        </w:rPr>
      </w:pPr>
    </w:p>
    <w:p w14:paraId="38E8D232">
      <w:pPr>
        <w:spacing w:line="560" w:lineRule="exact"/>
        <w:jc w:val="both"/>
        <w:outlineLvl w:val="1"/>
        <w:rPr>
          <w:rFonts w:hint="eastAsia" w:eastAsia="仿宋_GB2312"/>
          <w:color w:val="000000"/>
          <w:kern w:val="0"/>
          <w:sz w:val="32"/>
          <w:szCs w:val="32"/>
        </w:rPr>
      </w:pPr>
    </w:p>
    <w:p w14:paraId="6537A7B4">
      <w:pPr>
        <w:spacing w:line="560" w:lineRule="exact"/>
        <w:jc w:val="both"/>
        <w:outlineLvl w:val="1"/>
        <w:rPr>
          <w:rFonts w:hint="eastAsia" w:eastAsia="仿宋_GB2312"/>
          <w:color w:val="000000"/>
          <w:kern w:val="0"/>
          <w:sz w:val="32"/>
          <w:szCs w:val="32"/>
        </w:rPr>
      </w:pPr>
    </w:p>
    <w:p w14:paraId="57E59990">
      <w:pPr>
        <w:spacing w:line="560" w:lineRule="exact"/>
        <w:jc w:val="both"/>
        <w:outlineLvl w:val="1"/>
        <w:rPr>
          <w:rFonts w:hint="eastAsia" w:eastAsia="仿宋_GB2312"/>
          <w:color w:val="000000"/>
          <w:kern w:val="0"/>
          <w:sz w:val="32"/>
          <w:szCs w:val="32"/>
        </w:rPr>
      </w:pPr>
    </w:p>
    <w:p w14:paraId="15EA4DDE">
      <w:pPr>
        <w:spacing w:line="560" w:lineRule="exact"/>
        <w:jc w:val="both"/>
        <w:outlineLvl w:val="1"/>
        <w:rPr>
          <w:rFonts w:hint="eastAsia" w:eastAsia="仿宋_GB2312"/>
          <w:color w:val="000000"/>
          <w:kern w:val="0"/>
          <w:sz w:val="32"/>
          <w:szCs w:val="32"/>
        </w:rPr>
      </w:pPr>
    </w:p>
    <w:p w14:paraId="481A9322">
      <w:pPr>
        <w:spacing w:line="560" w:lineRule="exact"/>
        <w:jc w:val="both"/>
        <w:outlineLvl w:val="1"/>
        <w:rPr>
          <w:rFonts w:hint="eastAsia" w:eastAsia="仿宋_GB2312"/>
          <w:color w:val="000000"/>
          <w:kern w:val="0"/>
          <w:sz w:val="32"/>
          <w:szCs w:val="32"/>
          <w:lang w:val="en-US" w:eastAsia="zh-CN"/>
        </w:rPr>
      </w:pPr>
    </w:p>
    <w:p w14:paraId="41AC203D">
      <w:pPr>
        <w:spacing w:line="560" w:lineRule="exact"/>
        <w:jc w:val="center"/>
        <w:outlineLvl w:val="1"/>
        <w:rPr>
          <w:rFonts w:hint="eastAsia" w:ascii="方正小标宋简体" w:hAnsi="方正小标宋简体" w:eastAsia="方正小标宋简体" w:cs="方正小标宋简体"/>
          <w:color w:val="000000"/>
          <w:sz w:val="44"/>
          <w:szCs w:val="44"/>
          <w:lang w:val="en-US" w:eastAsia="zh-CN"/>
        </w:rPr>
      </w:pPr>
      <w:bookmarkStart w:id="37" w:name="_Toc1975757682"/>
      <w:r>
        <w:rPr>
          <w:rFonts w:hint="eastAsia" w:ascii="方正小标宋简体" w:hAnsi="方正小标宋简体" w:eastAsia="方正小标宋简体" w:cs="方正小标宋简体"/>
          <w:color w:val="000000"/>
          <w:sz w:val="44"/>
          <w:szCs w:val="44"/>
          <w:lang w:val="en-US" w:eastAsia="zh-CN"/>
        </w:rPr>
        <w:t>满意度评价管理办法</w:t>
      </w:r>
      <w:bookmarkEnd w:id="37"/>
    </w:p>
    <w:p w14:paraId="0852650B">
      <w:pPr>
        <w:spacing w:line="560" w:lineRule="exact"/>
        <w:jc w:val="left"/>
        <w:outlineLvl w:val="1"/>
        <w:rPr>
          <w:rFonts w:hint="eastAsia" w:eastAsia="仿宋_GB2312"/>
          <w:color w:val="000000"/>
          <w:sz w:val="32"/>
          <w:szCs w:val="32"/>
          <w:lang w:val="en-US" w:eastAsia="zh-CN"/>
        </w:rPr>
      </w:pPr>
    </w:p>
    <w:p w14:paraId="53D212D1">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为进一步提升政务服务中心服务质量，全面优化营商环境，不断提高人民群众满意度，特制定本办法。</w:t>
      </w:r>
    </w:p>
    <w:p w14:paraId="735F1068">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一、评价对象</w:t>
      </w:r>
    </w:p>
    <w:p w14:paraId="34698DDD">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入驻政务服务中心的窗口单位及其工作人员。</w:t>
      </w:r>
    </w:p>
    <w:p w14:paraId="333200FE">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二、评价主体</w:t>
      </w:r>
    </w:p>
    <w:p w14:paraId="481422CF">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评价主体为来政务服务中心办事的服务对象以及其他特定主体。</w:t>
      </w:r>
    </w:p>
    <w:p w14:paraId="29023F83">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三、评价内容</w:t>
      </w:r>
    </w:p>
    <w:p w14:paraId="6721D134">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1．政务公开</w:t>
      </w:r>
    </w:p>
    <w:p w14:paraId="2CE85400">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（1） 及时公开单位入驻事项、办事流程、服务事项结果；</w:t>
      </w:r>
    </w:p>
    <w:p w14:paraId="678F03B6">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（2） 及时公开服务事项收费标准及收费依据。</w:t>
      </w:r>
    </w:p>
    <w:p w14:paraId="3B559CEC">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2．服务态度</w:t>
      </w:r>
    </w:p>
    <w:p w14:paraId="5015097F">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工作人员衣着规范整洁、用语文明礼貌、举止庄重得体、服务主动热情。</w:t>
      </w:r>
    </w:p>
    <w:p w14:paraId="552CFAAC">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3．办事效率</w:t>
      </w:r>
    </w:p>
    <w:p w14:paraId="7878DEA2">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（1） 窗口工作人员熟悉政策法规、业务知识及工作流程等，一次性告知群众办</w:t>
      </w:r>
    </w:p>
    <w:p w14:paraId="25BAEE3A">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理业务所需的全部材料及流程，准确解答咨询，及时为群众办事；</w:t>
      </w:r>
    </w:p>
    <w:p w14:paraId="4DC2E7AA">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（2） 窗口单位从便民利民出发，简化办事程序、优化工作流程、规范服务标准，即办件当场办结，承诺件在规定时间内办结。</w:t>
      </w:r>
    </w:p>
    <w:p w14:paraId="278C4C75">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4．工作纪律</w:t>
      </w:r>
    </w:p>
    <w:p w14:paraId="0D74F8FD">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（1） 工作人员遵守相关工作纪律规定，按时上下班，在办公场所不做与工作无关的事情；</w:t>
      </w:r>
    </w:p>
    <w:p w14:paraId="395A106C">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（2） 坚持依法依规办事，公平公正服务；</w:t>
      </w:r>
    </w:p>
    <w:p w14:paraId="24FA55B2">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（3） 不接受服务对象宴请及馈赠，不出现“吃、拿、卡、要”等不廉洁行为。</w:t>
      </w:r>
    </w:p>
    <w:p w14:paraId="4AA85920">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四、评价方式</w:t>
      </w:r>
    </w:p>
    <w:p w14:paraId="1A1AD98D">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满意度评价采用扫码评价、交互屏评价、问卷调查、座谈会评价、委托第三方评价等方式进行。所有评价方式均实行实名制，以方便对评价意见进行核实确认或回访。</w:t>
      </w:r>
    </w:p>
    <w:p w14:paraId="37F80EDB">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1．“一事一评价”。按 《省政府政务服务中心政务服务“好差评”制度建设实施方案》 的要求执行 （见附件1）。</w:t>
      </w:r>
    </w:p>
    <w:p w14:paraId="397BCF5D">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2．问卷调查。不定期向服务对象组织问卷调查，向服务对象直接发放，定期统计分析。评价等级分为三级，包括：满意、一般和不满意。其分值分别按 2、1、0分计算。问卷评价总得分为10分，按月度统计综合满意率和评价得分。</w:t>
      </w:r>
    </w:p>
    <w:p w14:paraId="2421345E">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综合满意率＝ （满意次数×2分＋一般次数×1分＋不满意次数×1分） ÷ （评价总</w:t>
      </w:r>
    </w:p>
    <w:p w14:paraId="3933BFDE">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次数×2分） ×100%</w:t>
      </w:r>
    </w:p>
    <w:p w14:paraId="067BAF39">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评价得分＝综合满意率×100分</w:t>
      </w:r>
    </w:p>
    <w:p w14:paraId="1B90FBF7">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凡评价为不满意的差评，省政府政务服务中心要及时核实，通过评价人姓名、办理事项及办件日期等信息通过调取服务过程中的图像等方法，及时调查、处理差评问题。</w:t>
      </w:r>
    </w:p>
    <w:p w14:paraId="428A2F80">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对于“不满意”差评处理，参照“一事一评价”处理流程执行。</w:t>
      </w:r>
    </w:p>
    <w:p w14:paraId="4D3E9891">
      <w:pPr>
        <w:numPr>
          <w:ilvl w:val="0"/>
          <w:numId w:val="5"/>
        </w:num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 xml:space="preserve">座谈会评价。随机抽取服务对象，不定期组织召开座谈会，了解政务服务中心在办理业务中遇到的问题，搜集意见或建议，对入驻窗口单位进行满意度评价 </w:t>
      </w:r>
    </w:p>
    <w:p w14:paraId="12FC8AD5">
      <w:pPr>
        <w:numPr>
          <w:ilvl w:val="0"/>
          <w:numId w:val="0"/>
        </w:num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4．第三方评价。由省政府政务服务中心委托第三方机构组织评价，评价对象从上季度办结件中提取，以电话、短信或调查问卷形式评价。评价分“满意”“一般”“不满意”三个档次，如反馈为“不满意”，继续询问具体原因，如“告知不到位”“态度不好”“业务不熟”“时间太长”“效率不高”或“其他”等，并听取相关意见建议。第三方机构将电话、短信或问卷调查的情况进行汇总、归类，省政府政务服务中心进行调查核实、分析研究，适时反馈到相关窗口单位整改落实。</w:t>
      </w:r>
    </w:p>
    <w:p w14:paraId="32A3BD51">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五、结果运用</w:t>
      </w:r>
    </w:p>
    <w:p w14:paraId="7479C3D0">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满意度评价综合结果作为重要指标直接纳入到季度窗口绩效考核计分、作为“红旗窗口”“共产党员示范岗”“政务服务之星”“党员服务标兵”等评先评优重要依据、作为入驻部门年度服务效能服务环境考核的重要内容。</w:t>
      </w:r>
    </w:p>
    <w:p w14:paraId="28E07942">
      <w:pPr>
        <w:spacing w:line="560" w:lineRule="exact"/>
        <w:ind w:firstLine="640" w:firstLineChars="200"/>
        <w:rPr>
          <w:rFonts w:hint="eastAsia" w:eastAsia="仿宋_GB2312"/>
          <w:color w:val="000000"/>
          <w:sz w:val="32"/>
          <w:szCs w:val="32"/>
          <w:lang w:val="en-US" w:eastAsia="zh-CN"/>
        </w:rPr>
      </w:pPr>
    </w:p>
    <w:p w14:paraId="2B2A56F3">
      <w:pPr>
        <w:spacing w:line="560" w:lineRule="exact"/>
        <w:ind w:firstLine="640" w:firstLineChars="200"/>
        <w:rPr>
          <w:rFonts w:hint="eastAsia" w:eastAsia="仿宋_GB2312"/>
          <w:color w:val="000000"/>
          <w:sz w:val="32"/>
          <w:szCs w:val="32"/>
          <w:lang w:val="en-US" w:eastAsia="zh-CN"/>
        </w:rPr>
      </w:pPr>
    </w:p>
    <w:p w14:paraId="7FEC3925">
      <w:pPr>
        <w:spacing w:line="560" w:lineRule="exact"/>
        <w:ind w:firstLine="640" w:firstLineChars="200"/>
        <w:rPr>
          <w:rFonts w:hint="eastAsia" w:eastAsia="仿宋_GB2312"/>
          <w:color w:val="000000"/>
          <w:sz w:val="32"/>
          <w:szCs w:val="32"/>
          <w:lang w:val="en-US" w:eastAsia="zh-CN"/>
        </w:rPr>
      </w:pPr>
    </w:p>
    <w:p w14:paraId="197C141E">
      <w:pPr>
        <w:spacing w:line="560" w:lineRule="exact"/>
        <w:ind w:firstLine="640" w:firstLineChars="200"/>
        <w:rPr>
          <w:rFonts w:hint="eastAsia" w:eastAsia="仿宋_GB2312"/>
          <w:color w:val="000000"/>
          <w:sz w:val="32"/>
          <w:szCs w:val="32"/>
          <w:lang w:val="en-US" w:eastAsia="zh-CN"/>
        </w:rPr>
      </w:pPr>
    </w:p>
    <w:p w14:paraId="32CD0520">
      <w:pPr>
        <w:spacing w:line="560" w:lineRule="exact"/>
        <w:ind w:firstLine="640" w:firstLineChars="200"/>
        <w:rPr>
          <w:rFonts w:hint="eastAsia" w:eastAsia="仿宋_GB2312"/>
          <w:color w:val="000000"/>
          <w:sz w:val="32"/>
          <w:szCs w:val="32"/>
          <w:lang w:val="en-US" w:eastAsia="zh-CN"/>
        </w:rPr>
      </w:pPr>
    </w:p>
    <w:p w14:paraId="5ACEC553">
      <w:pPr>
        <w:pStyle w:val="11"/>
        <w:spacing w:before="0" w:beforeAutospacing="0" w:after="0" w:afterAutospacing="0" w:line="560" w:lineRule="exact"/>
        <w:ind w:firstLine="480"/>
        <w:jc w:val="center"/>
        <w:outlineLvl w:val="1"/>
        <w:rPr>
          <w:rFonts w:ascii="Times New Roman" w:hAnsi="Times New Roman" w:eastAsia="方正小标宋简体" w:cs="Times New Roman"/>
          <w:color w:val="333333"/>
          <w:sz w:val="44"/>
          <w:szCs w:val="44"/>
        </w:rPr>
      </w:pPr>
      <w:bookmarkStart w:id="38" w:name="_Toc57943934"/>
      <w:r>
        <w:rPr>
          <w:rFonts w:ascii="Times New Roman" w:hAnsi="Times New Roman" w:eastAsia="方正小标宋简体" w:cs="Times New Roman"/>
          <w:color w:val="333333"/>
          <w:sz w:val="44"/>
          <w:szCs w:val="44"/>
        </w:rPr>
        <w:t>工作人员统一着装管理办法(试行)</w:t>
      </w:r>
      <w:bookmarkEnd w:id="38"/>
    </w:p>
    <w:p w14:paraId="2D0E886D">
      <w:pPr>
        <w:pStyle w:val="11"/>
        <w:spacing w:before="0" w:beforeAutospacing="0" w:after="0" w:afterAutospacing="0" w:line="560" w:lineRule="exact"/>
        <w:ind w:firstLine="480"/>
        <w:rPr>
          <w:rFonts w:ascii="Times New Roman" w:hAnsi="Times New Roman" w:eastAsia="仿宋" w:cs="Times New Roman"/>
          <w:color w:val="333333"/>
          <w:sz w:val="32"/>
          <w:szCs w:val="32"/>
        </w:rPr>
      </w:pPr>
    </w:p>
    <w:p w14:paraId="147F7528">
      <w:pPr>
        <w:pStyle w:val="11"/>
        <w:spacing w:before="0" w:beforeAutospacing="0" w:after="0" w:afterAutospacing="0" w:line="560" w:lineRule="exact"/>
        <w:ind w:firstLine="48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为加强衡阳市政务服务中心（以下简称“中心”）标准化、规范建设，规范中心工作人员着装管理，展示工作人员精神风貌，树立对外服务的良好形象，现就中心工作人员着装问题作如下规定。</w:t>
      </w:r>
    </w:p>
    <w:p w14:paraId="1EA6B7AD">
      <w:pPr>
        <w:pStyle w:val="11"/>
        <w:spacing w:before="0" w:beforeAutospacing="0" w:after="0" w:afterAutospacing="0" w:line="560" w:lineRule="exact"/>
        <w:ind w:firstLine="480"/>
        <w:rPr>
          <w:rFonts w:ascii="Times New Roman" w:hAnsi="Times New Roman" w:eastAsia="仿宋_GB2312" w:cs="Times New Roman"/>
          <w:color w:val="333333"/>
          <w:sz w:val="32"/>
          <w:szCs w:val="32"/>
        </w:rPr>
      </w:pPr>
      <w:r>
        <w:rPr>
          <w:rStyle w:val="15"/>
          <w:rFonts w:ascii="Times New Roman" w:hAnsi="Times New Roman" w:eastAsia="仿宋_GB2312" w:cs="Times New Roman"/>
          <w:color w:val="333333"/>
          <w:sz w:val="32"/>
          <w:szCs w:val="32"/>
        </w:rPr>
        <w:t>第一条 </w:t>
      </w:r>
      <w:r>
        <w:rPr>
          <w:rFonts w:ascii="Times New Roman" w:hAnsi="Times New Roman" w:eastAsia="仿宋_GB2312" w:cs="Times New Roman"/>
          <w:color w:val="333333"/>
          <w:sz w:val="32"/>
          <w:szCs w:val="32"/>
        </w:rPr>
        <w:t>工作时间必须着中心统一制发的服装或单位统一制发的制服（以下简称“工作装”）、领带（丝巾），不得着其他服装上岗。工作期间或参加重要会议、重大活动时，也必须按中心要求统一着装。女同志怀孕后体型发生显著变化等特殊情况应着与统一服装相近的服装。</w:t>
      </w:r>
    </w:p>
    <w:p w14:paraId="100FFAD2">
      <w:pPr>
        <w:pStyle w:val="11"/>
        <w:spacing w:before="0" w:beforeAutospacing="0" w:after="0" w:afterAutospacing="0" w:line="560" w:lineRule="exact"/>
        <w:ind w:firstLine="480"/>
        <w:rPr>
          <w:rFonts w:ascii="Times New Roman" w:hAnsi="Times New Roman" w:eastAsia="仿宋_GB2312" w:cs="Times New Roman"/>
          <w:color w:val="333333"/>
          <w:sz w:val="32"/>
          <w:szCs w:val="32"/>
        </w:rPr>
      </w:pPr>
      <w:r>
        <w:rPr>
          <w:rStyle w:val="15"/>
          <w:rFonts w:ascii="Times New Roman" w:hAnsi="Times New Roman" w:eastAsia="仿宋_GB2312" w:cs="Times New Roman"/>
          <w:color w:val="333333"/>
          <w:sz w:val="32"/>
          <w:szCs w:val="32"/>
        </w:rPr>
        <w:t>第二条 </w:t>
      </w:r>
      <w:r>
        <w:rPr>
          <w:rFonts w:ascii="Times New Roman" w:hAnsi="Times New Roman" w:eastAsia="仿宋_GB2312" w:cs="Times New Roman"/>
          <w:color w:val="333333"/>
          <w:sz w:val="32"/>
          <w:szCs w:val="32"/>
        </w:rPr>
        <w:t>穿着工作装时，必须佩戴胸牌在左胸正上方居中位置，必须坚持内外上下配套一致，不得将工作装与便服混穿，不得将秋冬装与夏装混穿。</w:t>
      </w:r>
    </w:p>
    <w:p w14:paraId="07D7BCE3">
      <w:pPr>
        <w:pStyle w:val="11"/>
        <w:spacing w:before="0" w:beforeAutospacing="0" w:after="0" w:afterAutospacing="0" w:line="560" w:lineRule="exact"/>
        <w:ind w:firstLine="480"/>
        <w:rPr>
          <w:rFonts w:ascii="Times New Roman" w:hAnsi="Times New Roman" w:eastAsia="仿宋_GB2312" w:cs="Times New Roman"/>
          <w:color w:val="333333"/>
          <w:sz w:val="32"/>
          <w:szCs w:val="32"/>
        </w:rPr>
      </w:pPr>
      <w:r>
        <w:rPr>
          <w:rStyle w:val="15"/>
          <w:rFonts w:ascii="Times New Roman" w:hAnsi="Times New Roman" w:eastAsia="仿宋_GB2312" w:cs="Times New Roman"/>
          <w:color w:val="333333"/>
          <w:sz w:val="32"/>
          <w:szCs w:val="32"/>
        </w:rPr>
        <w:t>第三条 </w:t>
      </w:r>
      <w:r>
        <w:rPr>
          <w:rFonts w:ascii="Times New Roman" w:hAnsi="Times New Roman" w:eastAsia="仿宋_GB2312" w:cs="Times New Roman"/>
          <w:color w:val="333333"/>
          <w:sz w:val="32"/>
          <w:szCs w:val="32"/>
        </w:rPr>
        <w:t>保持工作装平整干净，举止端庄大方，不得披衣、敞怀、挽袖、翻领、卷裤或配戴与工作装不协调的饰物。</w:t>
      </w:r>
    </w:p>
    <w:p w14:paraId="3D9DD7C2">
      <w:pPr>
        <w:pStyle w:val="11"/>
        <w:spacing w:before="0" w:beforeAutospacing="0" w:after="0" w:afterAutospacing="0" w:line="560" w:lineRule="exact"/>
        <w:ind w:firstLine="480"/>
        <w:rPr>
          <w:rFonts w:ascii="Times New Roman" w:hAnsi="Times New Roman" w:eastAsia="仿宋_GB2312" w:cs="Times New Roman"/>
          <w:color w:val="333333"/>
          <w:sz w:val="32"/>
          <w:szCs w:val="32"/>
        </w:rPr>
      </w:pPr>
      <w:r>
        <w:rPr>
          <w:rStyle w:val="15"/>
          <w:rFonts w:ascii="Times New Roman" w:hAnsi="Times New Roman" w:eastAsia="仿宋_GB2312" w:cs="Times New Roman"/>
          <w:color w:val="333333"/>
          <w:sz w:val="32"/>
          <w:szCs w:val="32"/>
        </w:rPr>
        <w:t>第四条 </w:t>
      </w:r>
      <w:r>
        <w:rPr>
          <w:rFonts w:ascii="Times New Roman" w:hAnsi="Times New Roman" w:eastAsia="仿宋_GB2312" w:cs="Times New Roman"/>
          <w:color w:val="333333"/>
          <w:sz w:val="32"/>
          <w:szCs w:val="32"/>
        </w:rPr>
        <w:t>具体着装原则上做到以下要求：</w:t>
      </w:r>
    </w:p>
    <w:p w14:paraId="004E019E">
      <w:pPr>
        <w:pStyle w:val="11"/>
        <w:spacing w:before="0" w:beforeAutospacing="0" w:after="0" w:afterAutospacing="0" w:line="560" w:lineRule="exact"/>
        <w:ind w:firstLine="48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1.每年5月至9月，着夏装。其中5月1日至5月31日、9月1日至9月30日，上身着长袖衬衫，不系领带（丝巾），下身着西裤；6月1日至8月31日，上身着短袖衬衫，不系领带（丝巾），下身着西裤。坐在空调风口等特殊情况，经中心同意可以加着西服。</w:t>
      </w:r>
    </w:p>
    <w:p w14:paraId="1C84C08C">
      <w:pPr>
        <w:pStyle w:val="11"/>
        <w:spacing w:before="0" w:beforeAutospacing="0" w:after="0" w:afterAutospacing="0" w:line="560" w:lineRule="exact"/>
        <w:ind w:firstLine="48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2.每年4月1日至4月30日、10月1日至11月30日，着春秋装。内着长袖衬衫、系领带（丝巾），外着全套西服。</w:t>
      </w:r>
    </w:p>
    <w:p w14:paraId="0FAFE61F">
      <w:pPr>
        <w:pStyle w:val="11"/>
        <w:spacing w:before="0" w:beforeAutospacing="0" w:after="0" w:afterAutospacing="0" w:line="560" w:lineRule="exact"/>
        <w:ind w:firstLine="48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3.每年12月1日至翌年3月31日，着冬装。</w:t>
      </w:r>
    </w:p>
    <w:p w14:paraId="48EAFE8D">
      <w:pPr>
        <w:pStyle w:val="11"/>
        <w:spacing w:before="0" w:beforeAutospacing="0" w:after="0" w:afterAutospacing="0" w:line="560" w:lineRule="exact"/>
        <w:ind w:firstLine="48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4.着工作装时，男同志应将衬衫扎进腰带内。穿西服时男女同志衬衫均扎进腰带内。因气候变化或其他原因，需临时调整换装时间的，以中心通知为准。</w:t>
      </w:r>
    </w:p>
    <w:p w14:paraId="5C8D68AC">
      <w:pPr>
        <w:pStyle w:val="11"/>
        <w:spacing w:before="0" w:beforeAutospacing="0" w:after="0" w:afterAutospacing="0" w:line="560" w:lineRule="exact"/>
        <w:ind w:firstLine="480"/>
        <w:rPr>
          <w:rFonts w:ascii="Times New Roman" w:hAnsi="Times New Roman" w:eastAsia="仿宋_GB2312" w:cs="Times New Roman"/>
          <w:color w:val="333333"/>
          <w:sz w:val="32"/>
          <w:szCs w:val="32"/>
        </w:rPr>
      </w:pPr>
      <w:r>
        <w:rPr>
          <w:rStyle w:val="15"/>
          <w:rFonts w:ascii="Times New Roman" w:hAnsi="Times New Roman" w:eastAsia="仿宋_GB2312" w:cs="Times New Roman"/>
          <w:color w:val="333333"/>
          <w:sz w:val="32"/>
          <w:szCs w:val="32"/>
        </w:rPr>
        <w:t>第五条 </w:t>
      </w:r>
      <w:r>
        <w:rPr>
          <w:rFonts w:ascii="Times New Roman" w:hAnsi="Times New Roman" w:eastAsia="仿宋_GB2312" w:cs="Times New Roman"/>
          <w:color w:val="333333"/>
          <w:sz w:val="32"/>
          <w:szCs w:val="32"/>
        </w:rPr>
        <w:t>由中心统一制发的工作服装原则上每三年换发一次，夏装视情更换。窗口单位应保持窗口工作人员相对稳定，若中途更换或增加窗口工作人员，着装经费由窗口单位自行解决。</w:t>
      </w:r>
    </w:p>
    <w:p w14:paraId="359CC847">
      <w:pPr>
        <w:pStyle w:val="11"/>
        <w:spacing w:before="0" w:beforeAutospacing="0" w:after="0" w:afterAutospacing="0" w:line="560" w:lineRule="exact"/>
        <w:ind w:firstLine="480"/>
        <w:rPr>
          <w:rFonts w:ascii="Times New Roman" w:hAnsi="Times New Roman" w:eastAsia="仿宋" w:cs="Times New Roman"/>
          <w:color w:val="333333"/>
          <w:sz w:val="32"/>
          <w:szCs w:val="32"/>
        </w:rPr>
      </w:pPr>
      <w:r>
        <w:rPr>
          <w:rStyle w:val="15"/>
          <w:rFonts w:ascii="Times New Roman" w:hAnsi="Times New Roman" w:eastAsia="仿宋_GB2312" w:cs="Times New Roman"/>
          <w:color w:val="333333"/>
          <w:sz w:val="32"/>
          <w:szCs w:val="32"/>
        </w:rPr>
        <w:t>第六条 </w:t>
      </w:r>
      <w:r>
        <w:rPr>
          <w:rFonts w:ascii="Times New Roman" w:hAnsi="Times New Roman" w:eastAsia="仿宋_GB2312" w:cs="Times New Roman"/>
          <w:color w:val="333333"/>
          <w:sz w:val="32"/>
          <w:szCs w:val="32"/>
        </w:rPr>
        <w:t>中心将工作人员着装情况纳入季度考核内容。着装落实检查工作由中心督查室组织实施，检查结果作为考核依据。</w:t>
      </w:r>
    </w:p>
    <w:p w14:paraId="6D019AFC">
      <w:pPr>
        <w:spacing w:line="560" w:lineRule="exact"/>
        <w:rPr>
          <w:rFonts w:hint="eastAsia" w:eastAsia="仿宋_GB2312"/>
          <w:color w:val="000000"/>
          <w:sz w:val="32"/>
          <w:szCs w:val="32"/>
          <w:lang w:val="en-US" w:eastAsia="zh-CN"/>
        </w:rPr>
      </w:pPr>
    </w:p>
    <w:p w14:paraId="25263E2E">
      <w:pPr>
        <w:spacing w:line="560" w:lineRule="exact"/>
        <w:rPr>
          <w:rFonts w:hint="eastAsia" w:eastAsia="仿宋_GB2312"/>
          <w:color w:val="000000"/>
          <w:sz w:val="32"/>
          <w:szCs w:val="32"/>
          <w:lang w:val="en-US" w:eastAsia="zh-CN"/>
        </w:rPr>
      </w:pPr>
    </w:p>
    <w:p w14:paraId="7E135A38">
      <w:pPr>
        <w:spacing w:line="560" w:lineRule="exact"/>
        <w:rPr>
          <w:rFonts w:hint="eastAsia" w:eastAsia="仿宋_GB2312"/>
          <w:color w:val="000000"/>
          <w:sz w:val="32"/>
          <w:szCs w:val="32"/>
          <w:lang w:val="en-US" w:eastAsia="zh-CN"/>
        </w:rPr>
      </w:pPr>
    </w:p>
    <w:p w14:paraId="30BBC1B5">
      <w:pPr>
        <w:spacing w:line="560" w:lineRule="exact"/>
        <w:rPr>
          <w:rFonts w:hint="eastAsia" w:eastAsia="仿宋_GB2312"/>
          <w:color w:val="000000"/>
          <w:sz w:val="32"/>
          <w:szCs w:val="32"/>
          <w:lang w:val="en-US" w:eastAsia="zh-CN"/>
        </w:rPr>
      </w:pPr>
    </w:p>
    <w:p w14:paraId="3FAA7C9C">
      <w:pPr>
        <w:spacing w:line="560" w:lineRule="exact"/>
        <w:rPr>
          <w:rFonts w:hint="eastAsia" w:eastAsia="仿宋_GB2312"/>
          <w:color w:val="000000"/>
          <w:sz w:val="32"/>
          <w:szCs w:val="32"/>
          <w:lang w:val="en-US" w:eastAsia="zh-CN"/>
        </w:rPr>
      </w:pPr>
    </w:p>
    <w:p w14:paraId="65657392">
      <w:pPr>
        <w:spacing w:line="560" w:lineRule="exact"/>
        <w:rPr>
          <w:rFonts w:hint="eastAsia" w:eastAsia="仿宋_GB2312"/>
          <w:color w:val="000000"/>
          <w:sz w:val="32"/>
          <w:szCs w:val="32"/>
          <w:lang w:val="en-US" w:eastAsia="zh-CN"/>
        </w:rPr>
      </w:pPr>
    </w:p>
    <w:p w14:paraId="6F46FEF5">
      <w:pPr>
        <w:spacing w:line="560" w:lineRule="exact"/>
        <w:rPr>
          <w:rFonts w:hint="eastAsia" w:eastAsia="仿宋_GB2312"/>
          <w:color w:val="000000"/>
          <w:sz w:val="32"/>
          <w:szCs w:val="32"/>
          <w:lang w:val="en-US" w:eastAsia="zh-CN"/>
        </w:rPr>
      </w:pPr>
    </w:p>
    <w:p w14:paraId="5B8E9FE1">
      <w:pPr>
        <w:spacing w:line="560" w:lineRule="exact"/>
        <w:rPr>
          <w:rFonts w:hint="eastAsia" w:eastAsia="仿宋_GB2312"/>
          <w:color w:val="000000"/>
          <w:sz w:val="32"/>
          <w:szCs w:val="32"/>
          <w:lang w:val="en-US" w:eastAsia="zh-CN"/>
        </w:rPr>
      </w:pPr>
    </w:p>
    <w:p w14:paraId="7FA9AD6E">
      <w:pPr>
        <w:spacing w:line="560" w:lineRule="exact"/>
        <w:rPr>
          <w:rFonts w:hint="eastAsia" w:eastAsia="仿宋_GB2312"/>
          <w:color w:val="000000"/>
          <w:sz w:val="32"/>
          <w:szCs w:val="32"/>
          <w:lang w:val="en-US" w:eastAsia="zh-CN"/>
        </w:rPr>
      </w:pPr>
    </w:p>
    <w:p w14:paraId="158824BD">
      <w:pPr>
        <w:spacing w:line="560" w:lineRule="exact"/>
        <w:rPr>
          <w:rFonts w:hint="eastAsia" w:eastAsia="仿宋_GB2312"/>
          <w:color w:val="000000"/>
          <w:sz w:val="32"/>
          <w:szCs w:val="32"/>
          <w:lang w:val="en-US" w:eastAsia="zh-CN"/>
        </w:rPr>
      </w:pPr>
    </w:p>
    <w:p w14:paraId="4D566A2E">
      <w:pPr>
        <w:spacing w:line="560" w:lineRule="exact"/>
        <w:rPr>
          <w:rFonts w:hint="eastAsia" w:eastAsia="仿宋_GB2312"/>
          <w:color w:val="000000"/>
          <w:sz w:val="32"/>
          <w:szCs w:val="32"/>
          <w:lang w:val="en-US" w:eastAsia="zh-CN"/>
        </w:rPr>
      </w:pPr>
    </w:p>
    <w:p w14:paraId="3E26E042">
      <w:pPr>
        <w:spacing w:line="560" w:lineRule="exact"/>
        <w:rPr>
          <w:rFonts w:hint="eastAsia" w:eastAsia="仿宋_GB2312"/>
          <w:color w:val="000000"/>
          <w:sz w:val="32"/>
          <w:szCs w:val="32"/>
          <w:lang w:val="en-US" w:eastAsia="zh-CN"/>
        </w:rPr>
      </w:pPr>
    </w:p>
    <w:p w14:paraId="05A7E5FD">
      <w:pPr>
        <w:spacing w:line="560" w:lineRule="exact"/>
        <w:rPr>
          <w:rFonts w:hint="eastAsia" w:eastAsia="仿宋_GB2312"/>
          <w:color w:val="000000"/>
          <w:sz w:val="32"/>
          <w:szCs w:val="32"/>
          <w:lang w:val="en-US" w:eastAsia="zh-CN"/>
        </w:rPr>
      </w:pPr>
    </w:p>
    <w:p w14:paraId="55CEAF83">
      <w:pPr>
        <w:spacing w:line="560" w:lineRule="exact"/>
        <w:jc w:val="center"/>
        <w:outlineLvl w:val="1"/>
        <w:rPr>
          <w:rFonts w:hint="eastAsia" w:eastAsia="仿宋_GB2312"/>
          <w:color w:val="000000"/>
          <w:sz w:val="32"/>
          <w:szCs w:val="32"/>
          <w:lang w:val="en-US" w:eastAsia="zh-CN"/>
        </w:rPr>
      </w:pPr>
      <w:bookmarkStart w:id="39" w:name="_Toc1249299718"/>
      <w:r>
        <w:rPr>
          <w:rFonts w:hint="eastAsia" w:ascii="方正小标宋简体" w:hAnsi="方正小标宋简体" w:eastAsia="方正小标宋简体" w:cs="方正小标宋简体"/>
          <w:color w:val="000000"/>
          <w:sz w:val="44"/>
          <w:szCs w:val="44"/>
          <w:lang w:val="en-US" w:eastAsia="zh-CN"/>
        </w:rPr>
        <w:t>政务中心党员轮岗巡查制度</w:t>
      </w:r>
      <w:bookmarkEnd w:id="39"/>
    </w:p>
    <w:p w14:paraId="018538F9">
      <w:pPr>
        <w:spacing w:line="560" w:lineRule="exact"/>
        <w:rPr>
          <w:rFonts w:hint="eastAsia" w:eastAsia="仿宋_GB2312"/>
          <w:color w:val="000000"/>
          <w:sz w:val="32"/>
          <w:szCs w:val="32"/>
          <w:lang w:val="en-US" w:eastAsia="zh-CN"/>
        </w:rPr>
      </w:pPr>
    </w:p>
    <w:p w14:paraId="13EE617A">
      <w:pPr>
        <w:spacing w:line="560" w:lineRule="exact"/>
        <w:ind w:firstLine="640" w:firstLineChars="200"/>
        <w:rPr>
          <w:rFonts w:hint="eastAsia" w:ascii="Times New Roman" w:hAnsi="Times New Roman" w:eastAsia="仿宋_GB2312" w:cs="Times New Roman"/>
          <w:color w:val="333333"/>
          <w:kern w:val="0"/>
          <w:sz w:val="32"/>
          <w:szCs w:val="32"/>
          <w:lang w:val="en-US" w:eastAsia="zh-CN" w:bidi="ar-SA"/>
        </w:rPr>
      </w:pPr>
      <w:r>
        <w:rPr>
          <w:rFonts w:hint="eastAsia" w:ascii="Times New Roman" w:hAnsi="Times New Roman" w:eastAsia="仿宋_GB2312" w:cs="Times New Roman"/>
          <w:color w:val="333333"/>
          <w:kern w:val="0"/>
          <w:sz w:val="32"/>
          <w:szCs w:val="32"/>
          <w:lang w:val="en-US" w:eastAsia="zh-CN" w:bidi="ar-SA"/>
        </w:rPr>
        <w:t>为进一步加强中心效能建设，规范中心内部管理，努力营造中心“公开、规范、高效、廉洁”的服务环境，结合中心工作实际，制定本制度</w:t>
      </w:r>
    </w:p>
    <w:p w14:paraId="1F0715E8">
      <w:pPr>
        <w:spacing w:line="560" w:lineRule="exact"/>
        <w:ind w:firstLine="640" w:firstLineChars="200"/>
        <w:rPr>
          <w:rFonts w:hint="eastAsia" w:ascii="Times New Roman" w:hAnsi="Times New Roman" w:eastAsia="仿宋_GB2312" w:cs="Times New Roman"/>
          <w:color w:val="333333"/>
          <w:kern w:val="0"/>
          <w:sz w:val="32"/>
          <w:szCs w:val="32"/>
          <w:lang w:val="en-US" w:eastAsia="zh-CN" w:bidi="ar-SA"/>
        </w:rPr>
      </w:pPr>
      <w:r>
        <w:rPr>
          <w:rFonts w:hint="eastAsia" w:ascii="Times New Roman" w:hAnsi="Times New Roman" w:eastAsia="仿宋_GB2312" w:cs="Times New Roman"/>
          <w:color w:val="333333"/>
          <w:kern w:val="0"/>
          <w:sz w:val="32"/>
          <w:szCs w:val="32"/>
          <w:lang w:val="en-US" w:eastAsia="zh-CN" w:bidi="ar-SA"/>
        </w:rPr>
        <w:t>第一条  巡查方式</w:t>
      </w:r>
    </w:p>
    <w:p w14:paraId="33484355">
      <w:pPr>
        <w:spacing w:line="560" w:lineRule="exact"/>
        <w:ind w:firstLine="640" w:firstLineChars="200"/>
        <w:rPr>
          <w:rFonts w:hint="eastAsia" w:ascii="Times New Roman" w:hAnsi="Times New Roman" w:eastAsia="仿宋_GB2312" w:cs="Times New Roman"/>
          <w:color w:val="333333"/>
          <w:kern w:val="0"/>
          <w:sz w:val="32"/>
          <w:szCs w:val="32"/>
          <w:lang w:val="en-US" w:eastAsia="zh-CN" w:bidi="ar-SA"/>
        </w:rPr>
      </w:pPr>
      <w:r>
        <w:rPr>
          <w:rFonts w:hint="eastAsia" w:ascii="Times New Roman" w:hAnsi="Times New Roman" w:eastAsia="仿宋_GB2312" w:cs="Times New Roman"/>
          <w:color w:val="333333"/>
          <w:kern w:val="0"/>
          <w:sz w:val="32"/>
          <w:szCs w:val="32"/>
          <w:lang w:val="en-US" w:eastAsia="zh-CN" w:bidi="ar-SA"/>
        </w:rPr>
        <w:t>中心采取党员轮岗巡查方式，加强对各窗口的监督和管理。</w:t>
      </w:r>
    </w:p>
    <w:p w14:paraId="53A9D493">
      <w:pPr>
        <w:spacing w:line="560" w:lineRule="exact"/>
        <w:ind w:firstLine="640" w:firstLineChars="200"/>
        <w:rPr>
          <w:rFonts w:hint="eastAsia" w:ascii="Times New Roman" w:hAnsi="Times New Roman" w:eastAsia="仿宋_GB2312" w:cs="Times New Roman"/>
          <w:color w:val="333333"/>
          <w:kern w:val="0"/>
          <w:sz w:val="32"/>
          <w:szCs w:val="32"/>
          <w:lang w:val="en-US" w:eastAsia="zh-CN" w:bidi="ar-SA"/>
        </w:rPr>
      </w:pPr>
      <w:r>
        <w:rPr>
          <w:rFonts w:hint="eastAsia" w:ascii="Times New Roman" w:hAnsi="Times New Roman" w:eastAsia="仿宋_GB2312" w:cs="Times New Roman"/>
          <w:color w:val="333333"/>
          <w:kern w:val="0"/>
          <w:sz w:val="32"/>
          <w:szCs w:val="32"/>
          <w:lang w:val="en-US" w:eastAsia="zh-CN" w:bidi="ar-SA"/>
        </w:rPr>
        <w:t>第二条  巡查人员</w:t>
      </w:r>
    </w:p>
    <w:p w14:paraId="7699487A">
      <w:pPr>
        <w:spacing w:line="560" w:lineRule="exact"/>
        <w:ind w:firstLine="640" w:firstLineChars="200"/>
        <w:rPr>
          <w:rFonts w:hint="eastAsia" w:ascii="Times New Roman" w:hAnsi="Times New Roman" w:eastAsia="仿宋_GB2312" w:cs="Times New Roman"/>
          <w:color w:val="333333"/>
          <w:kern w:val="0"/>
          <w:sz w:val="32"/>
          <w:szCs w:val="32"/>
          <w:lang w:val="en-US" w:eastAsia="zh-CN" w:bidi="ar-SA"/>
        </w:rPr>
      </w:pPr>
      <w:r>
        <w:rPr>
          <w:rFonts w:hint="eastAsia" w:ascii="Times New Roman" w:hAnsi="Times New Roman" w:eastAsia="仿宋_GB2312" w:cs="Times New Roman"/>
          <w:color w:val="333333"/>
          <w:kern w:val="0"/>
          <w:sz w:val="32"/>
          <w:szCs w:val="32"/>
          <w:lang w:val="en-US" w:eastAsia="zh-CN" w:bidi="ar-SA"/>
        </w:rPr>
        <w:t xml:space="preserve">由中共衡阳市政务服务中心委员会每日安排机关党支部、窗口党支部党员2-3名组成巡查小组对中心窗口进行巡查。   </w:t>
      </w:r>
    </w:p>
    <w:p w14:paraId="5098D5FA">
      <w:pPr>
        <w:spacing w:line="560" w:lineRule="exact"/>
        <w:ind w:firstLine="640" w:firstLineChars="200"/>
        <w:rPr>
          <w:rFonts w:hint="eastAsia" w:ascii="Times New Roman" w:hAnsi="Times New Roman" w:eastAsia="仿宋_GB2312" w:cs="Times New Roman"/>
          <w:color w:val="333333"/>
          <w:kern w:val="0"/>
          <w:sz w:val="32"/>
          <w:szCs w:val="32"/>
          <w:lang w:val="en-US" w:eastAsia="zh-CN" w:bidi="ar-SA"/>
        </w:rPr>
      </w:pPr>
      <w:r>
        <w:rPr>
          <w:rFonts w:hint="eastAsia" w:ascii="Times New Roman" w:hAnsi="Times New Roman" w:eastAsia="仿宋_GB2312" w:cs="Times New Roman"/>
          <w:color w:val="333333"/>
          <w:kern w:val="0"/>
          <w:sz w:val="32"/>
          <w:szCs w:val="32"/>
          <w:lang w:val="en-US" w:eastAsia="zh-CN" w:bidi="ar-SA"/>
        </w:rPr>
        <w:t>第三条  巡查要求</w:t>
      </w:r>
    </w:p>
    <w:p w14:paraId="664092EE">
      <w:pPr>
        <w:spacing w:line="560" w:lineRule="exact"/>
        <w:ind w:firstLine="640" w:firstLineChars="200"/>
        <w:rPr>
          <w:rFonts w:hint="eastAsia" w:ascii="Times New Roman" w:hAnsi="Times New Roman" w:eastAsia="仿宋_GB2312" w:cs="Times New Roman"/>
          <w:color w:val="333333"/>
          <w:kern w:val="0"/>
          <w:sz w:val="32"/>
          <w:szCs w:val="32"/>
          <w:lang w:val="en-US" w:eastAsia="zh-CN" w:bidi="ar-SA"/>
        </w:rPr>
      </w:pPr>
      <w:r>
        <w:rPr>
          <w:rFonts w:hint="eastAsia" w:ascii="Times New Roman" w:hAnsi="Times New Roman" w:eastAsia="仿宋_GB2312" w:cs="Times New Roman"/>
          <w:color w:val="333333"/>
          <w:kern w:val="0"/>
          <w:sz w:val="32"/>
          <w:szCs w:val="32"/>
          <w:lang w:val="en-US" w:eastAsia="zh-CN" w:bidi="ar-SA"/>
        </w:rPr>
        <w:t>1、中心党委会要把轮岗巡查纳入年度工作，认真做好巡查人员的安排、召集，轮岗巡查的处理、反馈工作。</w:t>
      </w:r>
    </w:p>
    <w:p w14:paraId="0327B03A">
      <w:pPr>
        <w:spacing w:line="560" w:lineRule="exact"/>
        <w:ind w:firstLine="640" w:firstLineChars="200"/>
        <w:rPr>
          <w:rFonts w:hint="eastAsia" w:ascii="Times New Roman" w:hAnsi="Times New Roman" w:eastAsia="仿宋_GB2312" w:cs="Times New Roman"/>
          <w:color w:val="333333"/>
          <w:kern w:val="0"/>
          <w:sz w:val="32"/>
          <w:szCs w:val="32"/>
          <w:lang w:val="en-US" w:eastAsia="zh-CN" w:bidi="ar-SA"/>
        </w:rPr>
      </w:pPr>
      <w:r>
        <w:rPr>
          <w:rFonts w:hint="eastAsia" w:ascii="Times New Roman" w:hAnsi="Times New Roman" w:eastAsia="仿宋_GB2312" w:cs="Times New Roman"/>
          <w:color w:val="333333"/>
          <w:kern w:val="0"/>
          <w:sz w:val="32"/>
          <w:szCs w:val="32"/>
          <w:lang w:val="en-US" w:eastAsia="zh-CN" w:bidi="ar-SA"/>
        </w:rPr>
        <w:t>2、轮岗巡查小组成员要本着对窗口认真负贵的态度，全面、仔细、客观、公正地开展巡查工作并做好巡查记录。</w:t>
      </w:r>
    </w:p>
    <w:p w14:paraId="52B0469C">
      <w:pPr>
        <w:spacing w:line="560" w:lineRule="exact"/>
        <w:ind w:firstLine="640" w:firstLineChars="200"/>
        <w:rPr>
          <w:rFonts w:hint="eastAsia" w:ascii="Times New Roman" w:hAnsi="Times New Roman" w:eastAsia="仿宋_GB2312" w:cs="Times New Roman"/>
          <w:color w:val="333333"/>
          <w:kern w:val="0"/>
          <w:sz w:val="32"/>
          <w:szCs w:val="32"/>
          <w:lang w:val="en-US" w:eastAsia="zh-CN" w:bidi="ar-SA"/>
        </w:rPr>
      </w:pPr>
      <w:r>
        <w:rPr>
          <w:rFonts w:hint="eastAsia" w:ascii="Times New Roman" w:hAnsi="Times New Roman" w:eastAsia="仿宋_GB2312" w:cs="Times New Roman"/>
          <w:color w:val="333333"/>
          <w:kern w:val="0"/>
          <w:sz w:val="32"/>
          <w:szCs w:val="32"/>
          <w:lang w:val="en-US" w:eastAsia="zh-CN" w:bidi="ar-SA"/>
        </w:rPr>
        <w:t>第四条  巡查时间</w:t>
      </w:r>
    </w:p>
    <w:p w14:paraId="79C6FACE">
      <w:pPr>
        <w:spacing w:line="560" w:lineRule="exact"/>
        <w:ind w:firstLine="640" w:firstLineChars="200"/>
        <w:rPr>
          <w:rFonts w:hint="eastAsia" w:ascii="Times New Roman" w:hAnsi="Times New Roman" w:eastAsia="仿宋_GB2312" w:cs="Times New Roman"/>
          <w:color w:val="333333"/>
          <w:kern w:val="0"/>
          <w:sz w:val="32"/>
          <w:szCs w:val="32"/>
          <w:lang w:val="en-US" w:eastAsia="zh-CN" w:bidi="ar-SA"/>
        </w:rPr>
      </w:pPr>
      <w:r>
        <w:rPr>
          <w:rFonts w:hint="eastAsia" w:ascii="Times New Roman" w:hAnsi="Times New Roman" w:eastAsia="仿宋_GB2312" w:cs="Times New Roman"/>
          <w:color w:val="333333"/>
          <w:kern w:val="0"/>
          <w:sz w:val="32"/>
          <w:szCs w:val="32"/>
          <w:lang w:val="en-US" w:eastAsia="zh-CN" w:bidi="ar-SA"/>
        </w:rPr>
        <w:t>不定期巡查，每天不少于1次。</w:t>
      </w:r>
    </w:p>
    <w:p w14:paraId="3B19899A">
      <w:pPr>
        <w:spacing w:line="560" w:lineRule="exact"/>
        <w:ind w:firstLine="640" w:firstLineChars="200"/>
        <w:rPr>
          <w:rFonts w:hint="eastAsia" w:ascii="Times New Roman" w:hAnsi="Times New Roman" w:eastAsia="仿宋_GB2312" w:cs="Times New Roman"/>
          <w:color w:val="333333"/>
          <w:kern w:val="0"/>
          <w:sz w:val="32"/>
          <w:szCs w:val="32"/>
          <w:lang w:val="en-US" w:eastAsia="zh-CN" w:bidi="ar-SA"/>
        </w:rPr>
      </w:pPr>
      <w:r>
        <w:rPr>
          <w:rFonts w:hint="eastAsia" w:ascii="Times New Roman" w:hAnsi="Times New Roman" w:eastAsia="仿宋_GB2312" w:cs="Times New Roman"/>
          <w:color w:val="333333"/>
          <w:kern w:val="0"/>
          <w:sz w:val="32"/>
          <w:szCs w:val="32"/>
          <w:lang w:val="en-US" w:eastAsia="zh-CN" w:bidi="ar-SA"/>
        </w:rPr>
        <w:t>第五条  巡查内容</w:t>
      </w:r>
    </w:p>
    <w:p w14:paraId="0B4DB66E">
      <w:pPr>
        <w:spacing w:line="560" w:lineRule="exact"/>
        <w:ind w:firstLine="640" w:firstLineChars="200"/>
        <w:rPr>
          <w:rFonts w:hint="eastAsia" w:ascii="Times New Roman" w:hAnsi="Times New Roman" w:eastAsia="仿宋_GB2312" w:cs="Times New Roman"/>
          <w:color w:val="333333"/>
          <w:kern w:val="0"/>
          <w:sz w:val="32"/>
          <w:szCs w:val="32"/>
          <w:lang w:val="en-US" w:eastAsia="zh-CN" w:bidi="ar-SA"/>
        </w:rPr>
      </w:pPr>
      <w:r>
        <w:rPr>
          <w:rFonts w:hint="eastAsia" w:ascii="Times New Roman" w:hAnsi="Times New Roman" w:eastAsia="仿宋_GB2312" w:cs="Times New Roman"/>
          <w:color w:val="333333"/>
          <w:kern w:val="0"/>
          <w:sz w:val="32"/>
          <w:szCs w:val="32"/>
          <w:lang w:val="en-US" w:eastAsia="zh-CN" w:bidi="ar-SA"/>
        </w:rPr>
        <w:t>1、考勤，有无迟到、早退、旷工等情况。</w:t>
      </w:r>
    </w:p>
    <w:p w14:paraId="6E48F3C2">
      <w:pPr>
        <w:spacing w:line="560" w:lineRule="exact"/>
        <w:ind w:firstLine="640" w:firstLineChars="200"/>
        <w:rPr>
          <w:rFonts w:hint="eastAsia" w:ascii="Times New Roman" w:hAnsi="Times New Roman" w:eastAsia="仿宋_GB2312" w:cs="Times New Roman"/>
          <w:color w:val="333333"/>
          <w:kern w:val="0"/>
          <w:sz w:val="32"/>
          <w:szCs w:val="32"/>
          <w:lang w:val="en-US" w:eastAsia="zh-CN" w:bidi="ar-SA"/>
        </w:rPr>
      </w:pPr>
      <w:r>
        <w:rPr>
          <w:rFonts w:hint="eastAsia" w:ascii="Times New Roman" w:hAnsi="Times New Roman" w:eastAsia="仿宋_GB2312" w:cs="Times New Roman"/>
          <w:color w:val="333333"/>
          <w:kern w:val="0"/>
          <w:sz w:val="32"/>
          <w:szCs w:val="32"/>
          <w:lang w:val="en-US" w:eastAsia="zh-CN" w:bidi="ar-SA"/>
        </w:rPr>
        <w:t>2、着装规范，有无配证上岗，具有标准制服的窗口工作人员是否穿制服上岗等。</w:t>
      </w:r>
    </w:p>
    <w:p w14:paraId="78FEA994">
      <w:pPr>
        <w:spacing w:line="560" w:lineRule="exact"/>
        <w:ind w:firstLine="640" w:firstLineChars="200"/>
        <w:rPr>
          <w:rFonts w:hint="eastAsia" w:ascii="Times New Roman" w:hAnsi="Times New Roman" w:eastAsia="仿宋_GB2312" w:cs="Times New Roman"/>
          <w:color w:val="333333"/>
          <w:kern w:val="0"/>
          <w:sz w:val="32"/>
          <w:szCs w:val="32"/>
          <w:lang w:val="en-US" w:eastAsia="zh-CN" w:bidi="ar-SA"/>
        </w:rPr>
      </w:pPr>
      <w:r>
        <w:rPr>
          <w:rFonts w:hint="eastAsia" w:ascii="Times New Roman" w:hAnsi="Times New Roman" w:eastAsia="仿宋_GB2312" w:cs="Times New Roman"/>
          <w:color w:val="333333"/>
          <w:kern w:val="0"/>
          <w:sz w:val="32"/>
          <w:szCs w:val="32"/>
          <w:lang w:val="en-US" w:eastAsia="zh-CN" w:bidi="ar-SA"/>
        </w:rPr>
        <w:t>3、服务态度和行为规范，服务态度是否热情，有无违反中心行为规范等。</w:t>
      </w:r>
    </w:p>
    <w:p w14:paraId="538C63CA">
      <w:pPr>
        <w:spacing w:line="560" w:lineRule="exact"/>
        <w:ind w:firstLine="640" w:firstLineChars="200"/>
        <w:rPr>
          <w:rFonts w:hint="eastAsia" w:ascii="Times New Roman" w:hAnsi="Times New Roman" w:eastAsia="仿宋_GB2312" w:cs="Times New Roman"/>
          <w:color w:val="333333"/>
          <w:kern w:val="0"/>
          <w:sz w:val="32"/>
          <w:szCs w:val="32"/>
          <w:lang w:val="en-US" w:eastAsia="zh-CN" w:bidi="ar-SA"/>
        </w:rPr>
      </w:pPr>
      <w:r>
        <w:rPr>
          <w:rFonts w:hint="eastAsia" w:ascii="Times New Roman" w:hAnsi="Times New Roman" w:eastAsia="仿宋_GB2312" w:cs="Times New Roman"/>
          <w:color w:val="333333"/>
          <w:kern w:val="0"/>
          <w:sz w:val="32"/>
          <w:szCs w:val="32"/>
          <w:lang w:val="en-US" w:eastAsia="zh-CN" w:bidi="ar-SA"/>
        </w:rPr>
        <w:t>4、工作纪律，有无上班时间上网、玩游戏、聊天、炒股等。</w:t>
      </w:r>
    </w:p>
    <w:p w14:paraId="1B6DF8B3">
      <w:pPr>
        <w:spacing w:line="560" w:lineRule="exact"/>
        <w:ind w:firstLine="640" w:firstLineChars="200"/>
        <w:rPr>
          <w:rFonts w:hint="eastAsia" w:ascii="Times New Roman" w:hAnsi="Times New Roman" w:eastAsia="仿宋_GB2312" w:cs="Times New Roman"/>
          <w:color w:val="333333"/>
          <w:kern w:val="0"/>
          <w:sz w:val="32"/>
          <w:szCs w:val="32"/>
          <w:lang w:val="en-US" w:eastAsia="zh-CN" w:bidi="ar-SA"/>
        </w:rPr>
      </w:pPr>
      <w:r>
        <w:rPr>
          <w:rFonts w:hint="eastAsia" w:ascii="Times New Roman" w:hAnsi="Times New Roman" w:eastAsia="仿宋_GB2312" w:cs="Times New Roman"/>
          <w:color w:val="333333"/>
          <w:kern w:val="0"/>
          <w:sz w:val="32"/>
          <w:szCs w:val="32"/>
          <w:lang w:val="en-US" w:eastAsia="zh-CN" w:bidi="ar-SA"/>
        </w:rPr>
        <w:t>5、窗口卫生，有无在工作区域内吸烟，卫生是否整洁等。</w:t>
      </w:r>
    </w:p>
    <w:p w14:paraId="29CDA4C2">
      <w:pPr>
        <w:spacing w:line="560" w:lineRule="exact"/>
        <w:ind w:firstLine="640" w:firstLineChars="200"/>
        <w:rPr>
          <w:rFonts w:hint="eastAsia" w:ascii="Times New Roman" w:hAnsi="Times New Roman" w:eastAsia="仿宋_GB2312" w:cs="Times New Roman"/>
          <w:color w:val="333333"/>
          <w:kern w:val="0"/>
          <w:sz w:val="32"/>
          <w:szCs w:val="32"/>
          <w:lang w:val="en-US" w:eastAsia="zh-CN" w:bidi="ar-SA"/>
        </w:rPr>
      </w:pPr>
      <w:r>
        <w:rPr>
          <w:rFonts w:hint="eastAsia" w:ascii="Times New Roman" w:hAnsi="Times New Roman" w:eastAsia="仿宋_GB2312" w:cs="Times New Roman"/>
          <w:color w:val="333333"/>
          <w:kern w:val="0"/>
          <w:sz w:val="32"/>
          <w:szCs w:val="32"/>
          <w:lang w:val="en-US" w:eastAsia="zh-CN" w:bidi="ar-SA"/>
        </w:rPr>
        <w:t>6、是否有其他损害中心形象、违反中心规章制度的行为。</w:t>
      </w:r>
    </w:p>
    <w:p w14:paraId="2ED5E498">
      <w:pPr>
        <w:spacing w:line="560" w:lineRule="exact"/>
        <w:ind w:firstLine="640" w:firstLineChars="200"/>
        <w:rPr>
          <w:rFonts w:hint="eastAsia" w:ascii="Times New Roman" w:hAnsi="Times New Roman" w:eastAsia="仿宋_GB2312" w:cs="Times New Roman"/>
          <w:color w:val="333333"/>
          <w:kern w:val="0"/>
          <w:sz w:val="32"/>
          <w:szCs w:val="32"/>
          <w:lang w:val="en-US" w:eastAsia="zh-CN" w:bidi="ar-SA"/>
        </w:rPr>
      </w:pPr>
      <w:r>
        <w:rPr>
          <w:rFonts w:hint="eastAsia" w:ascii="Times New Roman" w:hAnsi="Times New Roman" w:eastAsia="仿宋_GB2312" w:cs="Times New Roman"/>
          <w:color w:val="333333"/>
          <w:kern w:val="0"/>
          <w:sz w:val="32"/>
          <w:szCs w:val="32"/>
          <w:lang w:val="en-US" w:eastAsia="zh-CN" w:bidi="ar-SA"/>
        </w:rPr>
        <w:t>第六条  处理处罚</w:t>
      </w:r>
    </w:p>
    <w:p w14:paraId="7F5773D1">
      <w:pPr>
        <w:spacing w:line="560" w:lineRule="exact"/>
        <w:ind w:firstLine="640" w:firstLineChars="200"/>
        <w:rPr>
          <w:rFonts w:hint="eastAsia" w:ascii="Times New Roman" w:hAnsi="Times New Roman" w:eastAsia="仿宋_GB2312" w:cs="Times New Roman"/>
          <w:color w:val="333333"/>
          <w:kern w:val="0"/>
          <w:sz w:val="32"/>
          <w:szCs w:val="32"/>
          <w:lang w:val="en-US" w:eastAsia="zh-CN" w:bidi="ar-SA"/>
        </w:rPr>
      </w:pPr>
      <w:r>
        <w:rPr>
          <w:rFonts w:hint="eastAsia" w:ascii="Times New Roman" w:hAnsi="Times New Roman" w:eastAsia="仿宋_GB2312" w:cs="Times New Roman"/>
          <w:color w:val="333333"/>
          <w:kern w:val="0"/>
          <w:sz w:val="32"/>
          <w:szCs w:val="32"/>
          <w:lang w:val="en-US" w:eastAsia="zh-CN" w:bidi="ar-SA"/>
        </w:rPr>
        <w:t>1、巡查小组在检查中发现有违反巡查内容第2项、第5项的，视情节轻重对责任人分别予以口头教育、警告、通报批评等。</w:t>
      </w:r>
    </w:p>
    <w:p w14:paraId="637A1004">
      <w:pPr>
        <w:spacing w:line="560" w:lineRule="exact"/>
        <w:ind w:firstLine="640" w:firstLineChars="200"/>
        <w:rPr>
          <w:rFonts w:hint="eastAsia" w:ascii="Times New Roman" w:hAnsi="Times New Roman" w:eastAsia="仿宋_GB2312" w:cs="Times New Roman"/>
          <w:color w:val="333333"/>
          <w:kern w:val="0"/>
          <w:sz w:val="32"/>
          <w:szCs w:val="32"/>
          <w:lang w:val="en-US" w:eastAsia="zh-CN" w:bidi="ar-SA"/>
        </w:rPr>
      </w:pPr>
      <w:r>
        <w:rPr>
          <w:rFonts w:hint="eastAsia" w:ascii="Times New Roman" w:hAnsi="Times New Roman" w:eastAsia="仿宋_GB2312" w:cs="Times New Roman"/>
          <w:color w:val="333333"/>
          <w:kern w:val="0"/>
          <w:sz w:val="32"/>
          <w:szCs w:val="32"/>
          <w:lang w:val="en-US" w:eastAsia="zh-CN" w:bidi="ar-SA"/>
        </w:rPr>
        <w:t>2、巡查小组在检查中发现有违反巡查内容第1项、第3项、第4项、第6项的，第一次予以通报批评并做书面检查，第二次取消全年评优资格，第三次取消该窗口评优资格，并要求窗口单位撤换窗口工作人员。</w:t>
      </w:r>
    </w:p>
    <w:p w14:paraId="232F042F">
      <w:pPr>
        <w:spacing w:line="560" w:lineRule="exact"/>
        <w:ind w:firstLine="640" w:firstLineChars="200"/>
        <w:rPr>
          <w:rFonts w:hint="eastAsia" w:ascii="Times New Roman" w:hAnsi="Times New Roman" w:eastAsia="仿宋_GB2312" w:cs="Times New Roman"/>
          <w:color w:val="333333"/>
          <w:kern w:val="0"/>
          <w:sz w:val="32"/>
          <w:szCs w:val="32"/>
          <w:lang w:val="en-US" w:eastAsia="zh-CN" w:bidi="ar-SA"/>
        </w:rPr>
      </w:pPr>
      <w:r>
        <w:rPr>
          <w:rFonts w:hint="eastAsia" w:ascii="Times New Roman" w:hAnsi="Times New Roman" w:eastAsia="仿宋_GB2312" w:cs="Times New Roman"/>
          <w:color w:val="333333"/>
          <w:kern w:val="0"/>
          <w:sz w:val="32"/>
          <w:szCs w:val="32"/>
          <w:lang w:val="en-US" w:eastAsia="zh-CN" w:bidi="ar-SA"/>
        </w:rPr>
        <w:t>3、巡查小组在检查中发现有严重违反中心规章制度，对中心形象造成恶劣影响的，对相关责任人取消评优资格，联系窗口单位撤换窗口工作人员。</w:t>
      </w:r>
    </w:p>
    <w:p w14:paraId="6069DCD0">
      <w:pPr>
        <w:spacing w:line="560" w:lineRule="exact"/>
        <w:ind w:firstLine="640" w:firstLineChars="200"/>
        <w:rPr>
          <w:rFonts w:hint="eastAsia" w:ascii="Times New Roman" w:hAnsi="Times New Roman" w:eastAsia="仿宋_GB2312" w:cs="Times New Roman"/>
          <w:color w:val="333333"/>
          <w:kern w:val="0"/>
          <w:sz w:val="32"/>
          <w:szCs w:val="32"/>
          <w:lang w:val="en-US" w:eastAsia="zh-CN" w:bidi="ar-SA"/>
        </w:rPr>
      </w:pPr>
      <w:r>
        <w:rPr>
          <w:rFonts w:hint="eastAsia" w:ascii="Times New Roman" w:hAnsi="Times New Roman" w:eastAsia="仿宋_GB2312" w:cs="Times New Roman"/>
          <w:color w:val="333333"/>
          <w:kern w:val="0"/>
          <w:sz w:val="32"/>
          <w:szCs w:val="32"/>
          <w:lang w:val="en-US" w:eastAsia="zh-CN" w:bidi="ar-SA"/>
        </w:rPr>
        <w:t>4、巡查小组人员存在的有处事不公、故意刁难窗口工作人员等行为的，窗口工作人员可向中心党委投诉，核实后取消责任人轮岗巡查资格，并按中心相关规定予以处理。</w:t>
      </w:r>
    </w:p>
    <w:p w14:paraId="20D47656">
      <w:pPr>
        <w:spacing w:line="560" w:lineRule="exact"/>
        <w:ind w:firstLine="640" w:firstLineChars="200"/>
        <w:rPr>
          <w:rFonts w:hint="eastAsia" w:ascii="Times New Roman" w:hAnsi="Times New Roman" w:eastAsia="仿宋_GB2312" w:cs="Times New Roman"/>
          <w:color w:val="333333"/>
          <w:kern w:val="0"/>
          <w:sz w:val="32"/>
          <w:szCs w:val="32"/>
          <w:lang w:val="en-US" w:eastAsia="zh-CN" w:bidi="ar-SA"/>
        </w:rPr>
      </w:pPr>
      <w:r>
        <w:rPr>
          <w:rFonts w:hint="eastAsia" w:ascii="Times New Roman" w:hAnsi="Times New Roman" w:eastAsia="仿宋_GB2312" w:cs="Times New Roman"/>
          <w:color w:val="333333"/>
          <w:kern w:val="0"/>
          <w:sz w:val="32"/>
          <w:szCs w:val="32"/>
          <w:lang w:val="en-US" w:eastAsia="zh-CN" w:bidi="ar-SA"/>
        </w:rPr>
        <w:t>本制度自公布之日起执行。</w:t>
      </w:r>
    </w:p>
    <w:p w14:paraId="2541232E">
      <w:pPr>
        <w:spacing w:line="560" w:lineRule="exact"/>
        <w:ind w:firstLine="640" w:firstLineChars="200"/>
        <w:rPr>
          <w:rFonts w:hint="eastAsia" w:ascii="Times New Roman" w:hAnsi="Times New Roman" w:eastAsia="仿宋_GB2312" w:cs="Times New Roman"/>
          <w:color w:val="333333"/>
          <w:kern w:val="0"/>
          <w:sz w:val="32"/>
          <w:szCs w:val="32"/>
          <w:lang w:val="en-US" w:eastAsia="zh-CN" w:bidi="ar-SA"/>
        </w:rPr>
      </w:pPr>
    </w:p>
    <w:p w14:paraId="6DC23754">
      <w:pPr>
        <w:spacing w:line="560" w:lineRule="exact"/>
        <w:ind w:firstLine="640" w:firstLineChars="200"/>
        <w:rPr>
          <w:rFonts w:hint="eastAsia" w:ascii="Times New Roman" w:hAnsi="Times New Roman" w:eastAsia="仿宋_GB2312" w:cs="Times New Roman"/>
          <w:color w:val="333333"/>
          <w:kern w:val="0"/>
          <w:sz w:val="32"/>
          <w:szCs w:val="32"/>
          <w:lang w:val="en-US" w:eastAsia="zh-CN" w:bidi="ar-SA"/>
        </w:rPr>
      </w:pPr>
    </w:p>
    <w:p w14:paraId="54FF1356">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1"/>
        <w:rPr>
          <w:rFonts w:hint="eastAsia"/>
        </w:rPr>
      </w:pPr>
      <w:bookmarkStart w:id="40" w:name="_Toc1131642829"/>
      <w:r>
        <w:rPr>
          <w:rFonts w:hint="eastAsia" w:ascii="方正小标宋简体" w:hAnsi="方正小标宋简体" w:eastAsia="方正小标宋简体" w:cs="方正小标宋简体"/>
          <w:sz w:val="44"/>
          <w:szCs w:val="44"/>
        </w:rPr>
        <w:t>中介服务机构管理办法</w:t>
      </w:r>
      <w:bookmarkEnd w:id="40"/>
    </w:p>
    <w:p w14:paraId="153760C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cs="仿宋_GB2312" w:eastAsiaTheme="minorEastAsia"/>
          <w:sz w:val="32"/>
          <w:szCs w:val="32"/>
          <w:lang w:eastAsia="zh-CN"/>
        </w:rPr>
      </w:pPr>
    </w:p>
    <w:p w14:paraId="1EBEB4C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第一条  为维护</w:t>
      </w:r>
      <w:r>
        <w:rPr>
          <w:rFonts w:hint="eastAsia" w:ascii="仿宋_GB2312" w:hAnsi="仿宋_GB2312" w:eastAsia="仿宋_GB2312" w:cs="仿宋_GB2312"/>
          <w:sz w:val="32"/>
          <w:szCs w:val="32"/>
          <w:lang w:eastAsia="zh-CN"/>
        </w:rPr>
        <w:t>衡阳市</w:t>
      </w:r>
      <w:r>
        <w:rPr>
          <w:rFonts w:hint="eastAsia" w:ascii="仿宋_GB2312" w:hAnsi="仿宋_GB2312" w:eastAsia="仿宋_GB2312" w:cs="仿宋_GB2312"/>
          <w:sz w:val="32"/>
          <w:szCs w:val="32"/>
        </w:rPr>
        <w:t>政务服务中心（以下简称中心）工作秩序，规范中介服务机构行为，根据有关制度规定，结合中心实际，制定本办法。</w:t>
      </w:r>
    </w:p>
    <w:p w14:paraId="04B844A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第二条  依法成立的中介服务机构及其工作人员进中心从事中介服务活动，均须遵守本办法。</w:t>
      </w:r>
    </w:p>
    <w:p w14:paraId="658454A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第三条  </w:t>
      </w:r>
      <w:r>
        <w:rPr>
          <w:rFonts w:hint="eastAsia" w:ascii="仿宋_GB2312" w:hAnsi="仿宋_GB2312" w:eastAsia="仿宋_GB2312" w:cs="仿宋_GB2312"/>
          <w:sz w:val="32"/>
          <w:szCs w:val="32"/>
          <w:lang w:eastAsia="zh-CN"/>
        </w:rPr>
        <w:t>驻</w:t>
      </w:r>
      <w:r>
        <w:rPr>
          <w:rFonts w:hint="eastAsia" w:ascii="仿宋_GB2312" w:hAnsi="仿宋_GB2312" w:eastAsia="仿宋_GB2312" w:cs="仿宋_GB2312"/>
          <w:sz w:val="32"/>
          <w:szCs w:val="32"/>
        </w:rPr>
        <w:t>中心</w:t>
      </w:r>
      <w:r>
        <w:rPr>
          <w:rFonts w:hint="eastAsia" w:ascii="仿宋_GB2312" w:hAnsi="仿宋_GB2312" w:eastAsia="仿宋_GB2312" w:cs="仿宋_GB2312"/>
          <w:sz w:val="32"/>
          <w:szCs w:val="32"/>
          <w:lang w:eastAsia="zh-CN"/>
        </w:rPr>
        <w:t>窗口单位</w:t>
      </w:r>
      <w:r>
        <w:rPr>
          <w:rFonts w:hint="eastAsia" w:ascii="仿宋_GB2312" w:hAnsi="仿宋_GB2312" w:eastAsia="仿宋_GB2312" w:cs="仿宋_GB2312"/>
          <w:sz w:val="32"/>
          <w:szCs w:val="32"/>
        </w:rPr>
        <w:t>根据业务实际需要对中介服务机构的类别和数量实行总量控制、合理布局，按照公平、高效、择优的原则确定进入中心的中介服务机构，建立中介机构备案登记，</w:t>
      </w:r>
      <w:r>
        <w:rPr>
          <w:rFonts w:hint="eastAsia" w:ascii="仿宋_GB2312" w:hAnsi="仿宋_GB2312" w:eastAsia="仿宋_GB2312" w:cs="仿宋_GB2312"/>
          <w:sz w:val="32"/>
          <w:szCs w:val="32"/>
          <w:lang w:eastAsia="zh-CN"/>
        </w:rPr>
        <w:t>与之</w:t>
      </w:r>
      <w:r>
        <w:rPr>
          <w:rFonts w:hint="eastAsia" w:ascii="仿宋_GB2312" w:hAnsi="仿宋_GB2312" w:eastAsia="仿宋_GB2312" w:cs="仿宋_GB2312"/>
          <w:sz w:val="32"/>
          <w:szCs w:val="32"/>
        </w:rPr>
        <w:t>签订承诺书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备案登记</w:t>
      </w:r>
      <w:r>
        <w:rPr>
          <w:rFonts w:hint="eastAsia" w:ascii="仿宋_GB2312" w:hAnsi="仿宋_GB2312" w:eastAsia="仿宋_GB2312" w:cs="仿宋_GB2312"/>
          <w:sz w:val="32"/>
          <w:szCs w:val="32"/>
          <w:lang w:eastAsia="zh-CN"/>
        </w:rPr>
        <w:t>资料及承诺书一式四份中心、业务主管部门、驻中心警务室和</w:t>
      </w:r>
      <w:r>
        <w:rPr>
          <w:rFonts w:hint="eastAsia" w:ascii="仿宋_GB2312" w:hAnsi="仿宋_GB2312" w:eastAsia="仿宋_GB2312" w:cs="仿宋_GB2312"/>
          <w:sz w:val="32"/>
          <w:szCs w:val="32"/>
        </w:rPr>
        <w:t>中介服务机构</w:t>
      </w:r>
      <w:r>
        <w:rPr>
          <w:rFonts w:hint="eastAsia" w:ascii="仿宋_GB2312" w:hAnsi="仿宋_GB2312" w:eastAsia="仿宋_GB2312" w:cs="仿宋_GB2312"/>
          <w:sz w:val="32"/>
          <w:szCs w:val="32"/>
          <w:lang w:eastAsia="zh-CN"/>
        </w:rPr>
        <w:t>各自</w:t>
      </w:r>
      <w:r>
        <w:rPr>
          <w:rFonts w:hint="eastAsia" w:ascii="仿宋_GB2312" w:hAnsi="仿宋_GB2312" w:eastAsia="仿宋_GB2312" w:cs="仿宋_GB2312"/>
          <w:sz w:val="32"/>
          <w:szCs w:val="32"/>
        </w:rPr>
        <w:t>备案</w:t>
      </w:r>
      <w:r>
        <w:rPr>
          <w:rFonts w:hint="eastAsia" w:ascii="仿宋_GB2312" w:hAnsi="仿宋_GB2312" w:eastAsia="仿宋_GB2312" w:cs="仿宋_GB2312"/>
          <w:sz w:val="32"/>
          <w:szCs w:val="32"/>
          <w:lang w:eastAsia="zh-CN"/>
        </w:rPr>
        <w:t>保存</w:t>
      </w:r>
      <w:r>
        <w:rPr>
          <w:rFonts w:hint="eastAsia" w:ascii="仿宋_GB2312" w:hAnsi="仿宋_GB2312" w:eastAsia="仿宋_GB2312" w:cs="仿宋_GB2312"/>
          <w:sz w:val="32"/>
          <w:szCs w:val="32"/>
        </w:rPr>
        <w:t>。</w:t>
      </w:r>
    </w:p>
    <w:p w14:paraId="784E99A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第四条  中介服务机构应当严格遵守规定，在中心指定的区域和场所开展工作；如需对登记的内容进行补充或者修改，应当向</w:t>
      </w:r>
      <w:r>
        <w:rPr>
          <w:rFonts w:hint="eastAsia" w:ascii="仿宋_GB2312" w:hAnsi="仿宋_GB2312" w:eastAsia="仿宋_GB2312" w:cs="仿宋_GB2312"/>
          <w:sz w:val="32"/>
          <w:szCs w:val="32"/>
          <w:lang w:eastAsia="zh-CN"/>
        </w:rPr>
        <w:t>驻中心窗口单位</w:t>
      </w:r>
      <w:r>
        <w:rPr>
          <w:rFonts w:hint="eastAsia" w:ascii="仿宋_GB2312" w:hAnsi="仿宋_GB2312" w:eastAsia="仿宋_GB2312" w:cs="仿宋_GB2312"/>
          <w:sz w:val="32"/>
          <w:szCs w:val="32"/>
        </w:rPr>
        <w:t>提出申请，经</w:t>
      </w:r>
      <w:r>
        <w:rPr>
          <w:rFonts w:hint="eastAsia" w:ascii="仿宋_GB2312" w:hAnsi="仿宋_GB2312" w:eastAsia="仿宋_GB2312" w:cs="仿宋_GB2312"/>
          <w:sz w:val="32"/>
          <w:szCs w:val="32"/>
          <w:lang w:eastAsia="zh-CN"/>
        </w:rPr>
        <w:t>中心、业务主管部门、驻中心警务室审核</w:t>
      </w:r>
      <w:r>
        <w:rPr>
          <w:rFonts w:hint="eastAsia" w:ascii="仿宋_GB2312" w:hAnsi="仿宋_GB2312" w:eastAsia="仿宋_GB2312" w:cs="仿宋_GB2312"/>
          <w:sz w:val="32"/>
          <w:szCs w:val="32"/>
        </w:rPr>
        <w:t>后方可办理。</w:t>
      </w:r>
    </w:p>
    <w:p w14:paraId="60C0D74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第五条  中介服务机构进驻中心的工作人员，需填写《中介服务机构进驻中心人员登记表》，经中心</w:t>
      </w:r>
      <w:r>
        <w:rPr>
          <w:rFonts w:hint="eastAsia" w:ascii="仿宋_GB2312" w:hAnsi="仿宋_GB2312" w:eastAsia="仿宋_GB2312" w:cs="仿宋_GB2312"/>
          <w:sz w:val="32"/>
          <w:szCs w:val="32"/>
          <w:lang w:eastAsia="zh-CN"/>
        </w:rPr>
        <w:t>、业务主管部门、警务室和市场监督管理局</w:t>
      </w:r>
      <w:r>
        <w:rPr>
          <w:rFonts w:hint="eastAsia" w:ascii="仿宋_GB2312" w:hAnsi="仿宋_GB2312" w:eastAsia="仿宋_GB2312" w:cs="仿宋_GB2312"/>
          <w:sz w:val="32"/>
          <w:szCs w:val="32"/>
        </w:rPr>
        <w:t>审核同意，进行登记和统一编号，领取工作牌证后方可上岗。</w:t>
      </w:r>
    </w:p>
    <w:p w14:paraId="559B328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第六条  中介服务机构及其工作人员要严格遵守行业管理规范，恪守职业道德准则，按照有关法律法规规定在相应的业务范围内开展业务，提供相关服务。</w:t>
      </w:r>
    </w:p>
    <w:p w14:paraId="4B01AEF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第七条  中介服务机构应坚持公平竞争，不得通过相关审批窗口指定或变相指定服务单位，强制提供服务。</w:t>
      </w:r>
    </w:p>
    <w:p w14:paraId="38F8A83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第八条  中介服务机构及其工作人员要严格遵守协议和中心的各项规章制度，自觉服从中心管理。　　</w:t>
      </w:r>
    </w:p>
    <w:p w14:paraId="0781EE55">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第九条  中介服务机构及其工作人员不得有下列行为：</w:t>
      </w:r>
    </w:p>
    <w:p w14:paraId="449B152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（一）不得随意</w:t>
      </w:r>
      <w:r>
        <w:rPr>
          <w:rFonts w:hint="eastAsia" w:ascii="仿宋_GB2312" w:hAnsi="仿宋_GB2312" w:eastAsia="仿宋_GB2312" w:cs="仿宋_GB2312"/>
          <w:sz w:val="32"/>
          <w:szCs w:val="32"/>
          <w:lang w:eastAsia="zh-CN"/>
        </w:rPr>
        <w:t>在中心发</w:t>
      </w:r>
      <w:r>
        <w:rPr>
          <w:rFonts w:hint="eastAsia" w:ascii="仿宋_GB2312" w:hAnsi="仿宋_GB2312" w:eastAsia="仿宋_GB2312" w:cs="仿宋_GB2312"/>
          <w:sz w:val="32"/>
          <w:szCs w:val="32"/>
        </w:rPr>
        <w:t>放名片、</w:t>
      </w:r>
      <w:r>
        <w:rPr>
          <w:rFonts w:hint="eastAsia" w:ascii="仿宋_GB2312" w:hAnsi="仿宋_GB2312" w:eastAsia="仿宋_GB2312" w:cs="仿宋_GB2312"/>
          <w:sz w:val="32"/>
          <w:szCs w:val="32"/>
          <w:lang w:eastAsia="zh-CN"/>
        </w:rPr>
        <w:t>宣传资料</w:t>
      </w:r>
      <w:r>
        <w:rPr>
          <w:rFonts w:hint="eastAsia" w:ascii="仿宋_GB2312" w:hAnsi="仿宋_GB2312" w:eastAsia="仿宋_GB2312" w:cs="仿宋_GB2312"/>
          <w:sz w:val="32"/>
          <w:szCs w:val="32"/>
        </w:rPr>
        <w:t>等物品；</w:t>
      </w:r>
    </w:p>
    <w:p w14:paraId="074B337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（二）不得在</w:t>
      </w:r>
      <w:r>
        <w:rPr>
          <w:rFonts w:hint="eastAsia" w:ascii="仿宋_GB2312" w:hAnsi="仿宋_GB2312" w:eastAsia="仿宋_GB2312" w:cs="仿宋_GB2312"/>
          <w:sz w:val="32"/>
          <w:szCs w:val="32"/>
          <w:lang w:eastAsia="zh-CN"/>
        </w:rPr>
        <w:t>中心或周边随意揽客</w:t>
      </w:r>
      <w:r>
        <w:rPr>
          <w:rFonts w:hint="eastAsia" w:ascii="仿宋_GB2312" w:hAnsi="仿宋_GB2312" w:eastAsia="仿宋_GB2312" w:cs="仿宋_GB2312"/>
          <w:sz w:val="32"/>
          <w:szCs w:val="32"/>
        </w:rPr>
        <w:t>；</w:t>
      </w:r>
    </w:p>
    <w:p w14:paraId="4A60AD6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（三）不得在大厅工作区域大声喧哗、嬉笑打闹、聚堆聊天；</w:t>
      </w:r>
    </w:p>
    <w:p w14:paraId="36E7482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（四）不得在中心大厅内吸烟、吃东西、随地吐痰、乱丢乱扔；</w:t>
      </w:r>
    </w:p>
    <w:p w14:paraId="260031DB">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（五）不得在</w:t>
      </w:r>
      <w:r>
        <w:rPr>
          <w:rFonts w:hint="eastAsia" w:ascii="仿宋_GB2312" w:hAnsi="仿宋_GB2312" w:eastAsia="仿宋_GB2312" w:cs="仿宋_GB2312"/>
          <w:sz w:val="32"/>
          <w:szCs w:val="32"/>
          <w:lang w:eastAsia="zh-CN"/>
        </w:rPr>
        <w:t>中心</w:t>
      </w:r>
      <w:r>
        <w:rPr>
          <w:rFonts w:hint="eastAsia" w:ascii="仿宋_GB2312" w:hAnsi="仿宋_GB2312" w:eastAsia="仿宋_GB2312" w:cs="仿宋_GB2312"/>
          <w:sz w:val="32"/>
          <w:szCs w:val="32"/>
        </w:rPr>
        <w:t>接待服务对象、会客；　　</w:t>
      </w:r>
    </w:p>
    <w:p w14:paraId="62478199">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）中心禁止的其他行为。</w:t>
      </w:r>
    </w:p>
    <w:p w14:paraId="2D4A57D8">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第十条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业务主管部门必须履行对</w:t>
      </w:r>
      <w:r>
        <w:rPr>
          <w:rFonts w:hint="eastAsia" w:ascii="仿宋_GB2312" w:hAnsi="仿宋_GB2312" w:eastAsia="仿宋_GB2312" w:cs="仿宋_GB2312"/>
          <w:sz w:val="32"/>
          <w:szCs w:val="32"/>
        </w:rPr>
        <w:t>中介服务机构</w:t>
      </w:r>
      <w:r>
        <w:rPr>
          <w:rFonts w:hint="eastAsia" w:ascii="仿宋_GB2312" w:hAnsi="仿宋_GB2312" w:eastAsia="仿宋_GB2312" w:cs="仿宋_GB2312"/>
          <w:sz w:val="32"/>
          <w:szCs w:val="32"/>
          <w:lang w:eastAsia="zh-CN"/>
        </w:rPr>
        <w:t>监督工作，对中介服务机构有违反中心制度行为的，必须及时汇报到中心主管科室。</w:t>
      </w:r>
    </w:p>
    <w:p w14:paraId="729FBF13">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第十一条  中心通过</w:t>
      </w:r>
      <w:r>
        <w:rPr>
          <w:rFonts w:hint="eastAsia" w:ascii="仿宋_GB2312" w:hAnsi="仿宋_GB2312" w:eastAsia="仿宋_GB2312" w:cs="仿宋_GB2312"/>
          <w:sz w:val="32"/>
          <w:szCs w:val="32"/>
          <w:lang w:eastAsia="zh-CN"/>
        </w:rPr>
        <w:t>业务部门监督、</w:t>
      </w:r>
      <w:r>
        <w:rPr>
          <w:rFonts w:hint="eastAsia" w:ascii="仿宋_GB2312" w:hAnsi="仿宋_GB2312" w:eastAsia="仿宋_GB2312" w:cs="仿宋_GB2312"/>
          <w:sz w:val="32"/>
          <w:szCs w:val="32"/>
        </w:rPr>
        <w:t>日常巡查、录像监控、受理投诉等方式对中介服务机构及工作人员进行监督管理，并根据检查考核情况对其做出“好”、“一般”、“差”三个等次的评价。</w:t>
      </w:r>
    </w:p>
    <w:p w14:paraId="29CF37C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第十二条  </w:t>
      </w:r>
      <w:r>
        <w:rPr>
          <w:rFonts w:hint="eastAsia" w:ascii="仿宋_GB2312" w:hAnsi="仿宋_GB2312" w:eastAsia="仿宋_GB2312" w:cs="仿宋_GB2312"/>
          <w:sz w:val="32"/>
          <w:szCs w:val="32"/>
          <w:lang w:eastAsia="zh-CN"/>
        </w:rPr>
        <w:t>中心、业务主管部门、驻中心警务室</w:t>
      </w:r>
      <w:r>
        <w:rPr>
          <w:rFonts w:hint="eastAsia" w:ascii="仿宋_GB2312" w:hAnsi="仿宋_GB2312" w:eastAsia="仿宋_GB2312" w:cs="仿宋_GB2312"/>
          <w:sz w:val="32"/>
          <w:szCs w:val="32"/>
        </w:rPr>
        <w:t>根据检查考核情况，每月评选出一定数量的优秀</w:t>
      </w:r>
      <w:r>
        <w:rPr>
          <w:rFonts w:hint="eastAsia" w:ascii="仿宋_GB2312" w:hAnsi="仿宋_GB2312" w:eastAsia="仿宋_GB2312" w:cs="仿宋_GB2312"/>
          <w:sz w:val="32"/>
          <w:szCs w:val="32"/>
          <w:lang w:eastAsia="zh-CN"/>
        </w:rPr>
        <w:t>和较差的</w:t>
      </w:r>
      <w:r>
        <w:rPr>
          <w:rFonts w:hint="eastAsia" w:ascii="仿宋_GB2312" w:hAnsi="仿宋_GB2312" w:eastAsia="仿宋_GB2312" w:cs="仿宋_GB2312"/>
          <w:sz w:val="32"/>
          <w:szCs w:val="32"/>
        </w:rPr>
        <w:t>中介服务</w:t>
      </w:r>
      <w:r>
        <w:rPr>
          <w:rFonts w:hint="eastAsia" w:ascii="仿宋_GB2312" w:hAnsi="仿宋_GB2312" w:eastAsia="仿宋_GB2312" w:cs="仿宋_GB2312"/>
          <w:sz w:val="32"/>
          <w:szCs w:val="32"/>
          <w:lang w:eastAsia="zh-CN"/>
        </w:rPr>
        <w:t>机构</w:t>
      </w:r>
      <w:r>
        <w:rPr>
          <w:rFonts w:hint="eastAsia" w:ascii="仿宋_GB2312" w:hAnsi="仿宋_GB2312" w:eastAsia="仿宋_GB2312" w:cs="仿宋_GB2312"/>
          <w:sz w:val="32"/>
          <w:szCs w:val="32"/>
        </w:rPr>
        <w:t>，进行通报表彰</w:t>
      </w:r>
      <w:r>
        <w:rPr>
          <w:rFonts w:hint="eastAsia" w:ascii="仿宋_GB2312" w:hAnsi="仿宋_GB2312" w:eastAsia="仿宋_GB2312" w:cs="仿宋_GB2312"/>
          <w:sz w:val="32"/>
          <w:szCs w:val="32"/>
          <w:lang w:eastAsia="zh-CN"/>
        </w:rPr>
        <w:t>；连续三月被评为较差的中介公司将取消进入中心办理业务和资格</w:t>
      </w:r>
      <w:r>
        <w:rPr>
          <w:rFonts w:hint="eastAsia" w:ascii="仿宋_GB2312" w:hAnsi="仿宋_GB2312" w:eastAsia="仿宋_GB2312" w:cs="仿宋_GB2312"/>
          <w:sz w:val="32"/>
          <w:szCs w:val="32"/>
        </w:rPr>
        <w:t>。</w:t>
      </w:r>
    </w:p>
    <w:p w14:paraId="5BC4F30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第十三条  中介服务机构及其工作人员违反中心管理规定的，由中心责令及时纠正；一个月内违反规定两次以上，或者连续两个月被评为差等次的，由中心责令其限期整改，并给予黄牌警告，直至责令撤出中心。</w:t>
      </w:r>
    </w:p>
    <w:p w14:paraId="722BB7EF">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十四</w:t>
      </w:r>
      <w:r>
        <w:rPr>
          <w:rFonts w:hint="eastAsia" w:ascii="仿宋_GB2312" w:hAnsi="仿宋_GB2312" w:eastAsia="仿宋_GB2312" w:cs="仿宋_GB2312"/>
          <w:sz w:val="32"/>
          <w:szCs w:val="32"/>
        </w:rPr>
        <w:t>条  中介服务机构及其工作人员</w:t>
      </w:r>
      <w:r>
        <w:rPr>
          <w:rFonts w:hint="eastAsia" w:ascii="仿宋_GB2312" w:hAnsi="仿宋_GB2312" w:eastAsia="仿宋_GB2312" w:cs="仿宋_GB2312"/>
          <w:sz w:val="32"/>
          <w:szCs w:val="32"/>
          <w:lang w:eastAsia="zh-CN"/>
        </w:rPr>
        <w:t>不得在中心随意揽客，一经发现将移交公安机关从严从重处理。</w:t>
      </w:r>
    </w:p>
    <w:p w14:paraId="2E2AE5FB">
      <w:pPr>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sz w:val="32"/>
          <w:szCs w:val="32"/>
          <w:lang w:eastAsia="zh-CN"/>
        </w:rPr>
        <w:t>第十五条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color w:val="000000"/>
          <w:sz w:val="32"/>
          <w:szCs w:val="32"/>
          <w:lang w:eastAsia="zh-CN"/>
        </w:rPr>
        <w:t>利用好</w:t>
      </w:r>
      <w:r>
        <w:rPr>
          <w:rFonts w:hint="eastAsia" w:ascii="仿宋_GB2312" w:hAnsi="仿宋_GB2312" w:eastAsia="仿宋_GB2312" w:cs="仿宋_GB2312"/>
          <w:color w:val="000000"/>
          <w:sz w:val="32"/>
          <w:szCs w:val="32"/>
        </w:rPr>
        <w:t>我市</w:t>
      </w:r>
      <w:r>
        <w:rPr>
          <w:rFonts w:hint="eastAsia" w:ascii="仿宋_GB2312" w:hAnsi="仿宋_GB2312" w:eastAsia="仿宋_GB2312" w:cs="仿宋_GB2312"/>
          <w:color w:val="000000"/>
          <w:sz w:val="32"/>
          <w:szCs w:val="32"/>
          <w:lang w:eastAsia="zh-CN"/>
        </w:rPr>
        <w:t>已</w:t>
      </w:r>
      <w:r>
        <w:rPr>
          <w:rFonts w:hint="eastAsia" w:ascii="仿宋_GB2312" w:hAnsi="仿宋_GB2312" w:eastAsia="仿宋_GB2312" w:cs="仿宋_GB2312"/>
          <w:color w:val="000000"/>
          <w:sz w:val="32"/>
          <w:szCs w:val="32"/>
        </w:rPr>
        <w:t>完成</w:t>
      </w:r>
      <w:r>
        <w:rPr>
          <w:rFonts w:hint="eastAsia" w:ascii="仿宋_GB2312" w:hAnsi="仿宋_GB2312" w:eastAsia="仿宋_GB2312" w:cs="仿宋_GB2312"/>
          <w:color w:val="000000"/>
          <w:sz w:val="32"/>
          <w:szCs w:val="32"/>
          <w:lang w:eastAsia="zh-CN"/>
        </w:rPr>
        <w:t>的</w:t>
      </w:r>
      <w:r>
        <w:rPr>
          <w:rFonts w:hint="eastAsia" w:ascii="仿宋_GB2312" w:hAnsi="仿宋_GB2312" w:eastAsia="仿宋_GB2312" w:cs="仿宋_GB2312"/>
          <w:color w:val="000000"/>
          <w:sz w:val="32"/>
          <w:szCs w:val="32"/>
        </w:rPr>
        <w:t>衡阳市互联网+政务服务一体化平台中介超市</w:t>
      </w:r>
      <w:r>
        <w:rPr>
          <w:rFonts w:hint="eastAsia" w:ascii="仿宋_GB2312" w:hAnsi="仿宋_GB2312" w:eastAsia="仿宋_GB2312" w:cs="仿宋_GB2312"/>
          <w:color w:val="000000"/>
          <w:sz w:val="32"/>
          <w:szCs w:val="32"/>
          <w:lang w:val="en-US" w:eastAsia="zh-CN"/>
        </w:rPr>
        <w:t>系统</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凡</w:t>
      </w:r>
      <w:r>
        <w:rPr>
          <w:rFonts w:hint="eastAsia" w:ascii="仿宋_GB2312" w:hAnsi="仿宋_GB2312" w:eastAsia="仿宋_GB2312" w:cs="仿宋_GB2312"/>
          <w:color w:val="000000"/>
          <w:sz w:val="32"/>
          <w:szCs w:val="32"/>
          <w:lang w:eastAsia="zh-CN"/>
        </w:rPr>
        <w:t>入驻中心的中介服务机构需根据</w:t>
      </w:r>
      <w:r>
        <w:rPr>
          <w:rFonts w:hint="eastAsia" w:ascii="仿宋_GB2312" w:hAnsi="仿宋" w:eastAsia="仿宋_GB2312"/>
          <w:sz w:val="32"/>
          <w:szCs w:val="32"/>
          <w:shd w:val="clear" w:color="auto" w:fill="FFFFFF"/>
        </w:rPr>
        <w:t>湖南省人民政府办公厅关于印发《湖南省网上中介服务超市管理暂行办法》的通知</w:t>
      </w:r>
      <w:r>
        <w:rPr>
          <w:rFonts w:ascii="仿宋_GB2312" w:hAnsi="仿宋" w:eastAsia="仿宋_GB2312"/>
          <w:sz w:val="32"/>
          <w:szCs w:val="32"/>
          <w:shd w:val="clear" w:color="auto" w:fill="FFFFFF"/>
        </w:rPr>
        <w:t>（湘政办发</w:t>
      </w:r>
      <w:r>
        <w:rPr>
          <w:rFonts w:hint="default" w:ascii="Times New Roman" w:hAnsi="Times New Roman" w:eastAsia="仿宋_GB2312" w:cs="Times New Roman"/>
          <w:sz w:val="32"/>
          <w:szCs w:val="32"/>
          <w:shd w:val="clear" w:color="auto" w:fill="FFFFFF"/>
        </w:rPr>
        <w:t>〔</w:t>
      </w:r>
      <w:r>
        <w:rPr>
          <w:rFonts w:hint="eastAsia" w:ascii="Times New Roman" w:hAnsi="Times New Roman" w:eastAsia="仿宋_GB2312" w:cs="Times New Roman"/>
          <w:sz w:val="32"/>
          <w:szCs w:val="32"/>
          <w:shd w:val="clear" w:color="auto" w:fill="FFFFFF"/>
          <w:lang w:val="en-US" w:eastAsia="zh-CN"/>
        </w:rPr>
        <w:t>2020</w:t>
      </w:r>
      <w:r>
        <w:rPr>
          <w:rFonts w:hint="default" w:ascii="Times New Roman" w:hAnsi="Times New Roman" w:eastAsia="仿宋_GB2312" w:cs="Times New Roman"/>
          <w:sz w:val="32"/>
          <w:szCs w:val="32"/>
          <w:shd w:val="clear" w:color="auto" w:fill="FFFFFF"/>
        </w:rPr>
        <w:t>〕</w:t>
      </w:r>
      <w:r>
        <w:rPr>
          <w:rFonts w:hint="eastAsia" w:ascii="Times New Roman" w:hAnsi="Times New Roman" w:eastAsia="仿宋_GB2312" w:cs="Times New Roman"/>
          <w:sz w:val="32"/>
          <w:szCs w:val="32"/>
          <w:shd w:val="clear" w:color="auto" w:fill="FFFFFF"/>
          <w:lang w:val="en-US" w:eastAsia="zh-CN"/>
        </w:rPr>
        <w:t>46</w:t>
      </w:r>
      <w:r>
        <w:rPr>
          <w:rFonts w:ascii="仿宋_GB2312" w:hAnsi="仿宋" w:eastAsia="仿宋_GB2312"/>
          <w:sz w:val="32"/>
          <w:szCs w:val="32"/>
          <w:shd w:val="clear" w:color="auto" w:fill="FFFFFF"/>
        </w:rPr>
        <w:t>号）</w:t>
      </w:r>
      <w:r>
        <w:rPr>
          <w:rFonts w:hint="eastAsia" w:ascii="仿宋_GB2312" w:hAnsi="仿宋_GB2312" w:eastAsia="仿宋_GB2312" w:cs="仿宋_GB2312"/>
          <w:color w:val="000000"/>
          <w:sz w:val="32"/>
          <w:szCs w:val="32"/>
          <w:lang w:eastAsia="zh-CN"/>
        </w:rPr>
        <w:t>和《</w:t>
      </w:r>
      <w:r>
        <w:rPr>
          <w:rFonts w:hint="eastAsia" w:ascii="仿宋_GB2312" w:hAnsi="仿宋_GB2312" w:eastAsia="仿宋_GB2312" w:cs="仿宋_GB2312"/>
          <w:color w:val="000000"/>
          <w:sz w:val="32"/>
          <w:szCs w:val="32"/>
          <w:lang w:val="en-US" w:eastAsia="zh-CN"/>
        </w:rPr>
        <w:t>衡阳市行政审批服务局关于中介机构入驻中介超市的公告</w:t>
      </w:r>
      <w:r>
        <w:rPr>
          <w:rFonts w:hint="eastAsia" w:ascii="仿宋_GB2312" w:hAnsi="仿宋_GB2312" w:eastAsia="仿宋_GB2312" w:cs="仿宋_GB2312"/>
          <w:color w:val="000000"/>
          <w:sz w:val="32"/>
          <w:szCs w:val="32"/>
          <w:lang w:eastAsia="zh-CN"/>
        </w:rPr>
        <w:t>》文件要求</w:t>
      </w:r>
      <w:r>
        <w:rPr>
          <w:rFonts w:hint="default" w:ascii="仿宋_GB2312" w:hAnsi="仿宋_GB2312" w:eastAsia="仿宋_GB2312" w:cs="仿宋_GB2312"/>
          <w:color w:val="000000"/>
          <w:sz w:val="32"/>
          <w:szCs w:val="32"/>
        </w:rPr>
        <w:t>申请进驻。</w:t>
      </w:r>
    </w:p>
    <w:p w14:paraId="2B3E5936">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第十六条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本办法由</w:t>
      </w:r>
      <w:r>
        <w:rPr>
          <w:rFonts w:hint="eastAsia" w:ascii="仿宋_GB2312" w:hAnsi="仿宋_GB2312" w:eastAsia="仿宋_GB2312" w:cs="仿宋_GB2312"/>
          <w:sz w:val="32"/>
          <w:szCs w:val="32"/>
          <w:lang w:eastAsia="zh-CN"/>
        </w:rPr>
        <w:t>衡阳市</w:t>
      </w:r>
      <w:r>
        <w:rPr>
          <w:rFonts w:hint="eastAsia" w:ascii="仿宋_GB2312" w:hAnsi="仿宋_GB2312" w:eastAsia="仿宋_GB2312" w:cs="仿宋_GB2312"/>
          <w:sz w:val="32"/>
          <w:szCs w:val="32"/>
        </w:rPr>
        <w:t>政务服务中心负责解释。</w:t>
      </w:r>
    </w:p>
    <w:p w14:paraId="68AE15CF">
      <w:pPr>
        <w:spacing w:line="560" w:lineRule="exact"/>
        <w:ind w:firstLine="640" w:firstLineChars="200"/>
        <w:rPr>
          <w:rFonts w:hint="eastAsia" w:ascii="Times New Roman" w:hAnsi="Times New Roman" w:eastAsia="仿宋_GB2312" w:cs="Times New Roman"/>
          <w:color w:val="333333"/>
          <w:kern w:val="0"/>
          <w:sz w:val="32"/>
          <w:szCs w:val="3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方正小标宋_GBK">
    <w:altName w:val="微软雅黑"/>
    <w:panose1 w:val="02000000000000000000"/>
    <w:charset w:val="86"/>
    <w:family w:val="auto"/>
    <w:pitch w:val="default"/>
    <w:sig w:usb0="00000000" w:usb1="00000000" w:usb2="00000000"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 w:name="楷体">
    <w:panose1 w:val="02010609060101010101"/>
    <w:charset w:val="86"/>
    <w:family w:val="auto"/>
    <w:pitch w:val="default"/>
    <w:sig w:usb0="800002BF" w:usb1="38CF7CFA" w:usb2="00000016" w:usb3="00000000" w:csb0="00040001" w:csb1="00000000"/>
  </w:font>
  <w:font w:name="OCHNRH+FZFSK--GBK1-0">
    <w:altName w:val="宋体"/>
    <w:panose1 w:val="03000509000000000000"/>
    <w:charset w:val="86"/>
    <w:family w:val="modern"/>
    <w:pitch w:val="default"/>
    <w:sig w:usb0="00000000" w:usb1="00000000" w:usb2="00000000" w:usb3="00000000" w:csb0="00000000" w:csb1="00000000"/>
  </w:font>
  <w:font w:name="Calibri">
    <w:panose1 w:val="020F0502020204030204"/>
    <w:charset w:val="00"/>
    <w:family w:val="auto"/>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5D7FDD">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71C1BB">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171C1BB">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8A065D"/>
    <w:multiLevelType w:val="singleLevel"/>
    <w:tmpl w:val="A48A065D"/>
    <w:lvl w:ilvl="0" w:tentative="0">
      <w:start w:val="1"/>
      <w:numFmt w:val="chineseCounting"/>
      <w:suff w:val="space"/>
      <w:lvlText w:val="(%1)"/>
      <w:lvlJc w:val="left"/>
      <w:rPr>
        <w:rFonts w:hint="eastAsia"/>
      </w:rPr>
    </w:lvl>
  </w:abstractNum>
  <w:abstractNum w:abstractNumId="1">
    <w:nsid w:val="B8431C5D"/>
    <w:multiLevelType w:val="singleLevel"/>
    <w:tmpl w:val="B8431C5D"/>
    <w:lvl w:ilvl="0" w:tentative="0">
      <w:start w:val="1"/>
      <w:numFmt w:val="chineseCounting"/>
      <w:suff w:val="space"/>
      <w:lvlText w:val="(%1)"/>
      <w:lvlJc w:val="left"/>
      <w:rPr>
        <w:rFonts w:hint="eastAsia"/>
      </w:rPr>
    </w:lvl>
  </w:abstractNum>
  <w:abstractNum w:abstractNumId="2">
    <w:nsid w:val="D0264B77"/>
    <w:multiLevelType w:val="singleLevel"/>
    <w:tmpl w:val="D0264B77"/>
    <w:lvl w:ilvl="0" w:tentative="0">
      <w:start w:val="1"/>
      <w:numFmt w:val="chineseCounting"/>
      <w:suff w:val="space"/>
      <w:lvlText w:val="(%1)"/>
      <w:lvlJc w:val="left"/>
      <w:rPr>
        <w:rFonts w:hint="eastAsia"/>
      </w:rPr>
    </w:lvl>
  </w:abstractNum>
  <w:abstractNum w:abstractNumId="3">
    <w:nsid w:val="38DF404D"/>
    <w:multiLevelType w:val="singleLevel"/>
    <w:tmpl w:val="38DF404D"/>
    <w:lvl w:ilvl="0" w:tentative="0">
      <w:start w:val="1"/>
      <w:numFmt w:val="chineseCounting"/>
      <w:suff w:val="space"/>
      <w:lvlText w:val="(%1)"/>
      <w:lvlJc w:val="left"/>
      <w:rPr>
        <w:rFonts w:hint="eastAsia"/>
      </w:rPr>
    </w:lvl>
  </w:abstractNum>
  <w:abstractNum w:abstractNumId="4">
    <w:nsid w:val="43D1C805"/>
    <w:multiLevelType w:val="singleLevel"/>
    <w:tmpl w:val="43D1C805"/>
    <w:lvl w:ilvl="0" w:tentative="0">
      <w:start w:val="3"/>
      <w:numFmt w:val="decimal"/>
      <w:suff w:val="nothing"/>
      <w:lvlText w:val="%1．"/>
      <w:lvlJc w:val="left"/>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E95792"/>
    <w:rsid w:val="04F13546"/>
    <w:rsid w:val="06CF2CDE"/>
    <w:rsid w:val="0A562A63"/>
    <w:rsid w:val="13365C77"/>
    <w:rsid w:val="137E7D01"/>
    <w:rsid w:val="13F84F2B"/>
    <w:rsid w:val="1B4F258B"/>
    <w:rsid w:val="1E563BE2"/>
    <w:rsid w:val="244E19F2"/>
    <w:rsid w:val="249157EF"/>
    <w:rsid w:val="25746640"/>
    <w:rsid w:val="25EB6574"/>
    <w:rsid w:val="28872D87"/>
    <w:rsid w:val="28FA2A65"/>
    <w:rsid w:val="2B260337"/>
    <w:rsid w:val="2D257D26"/>
    <w:rsid w:val="2D5542FE"/>
    <w:rsid w:val="31FA65A3"/>
    <w:rsid w:val="32BE4094"/>
    <w:rsid w:val="3A65535D"/>
    <w:rsid w:val="3BCB7F60"/>
    <w:rsid w:val="43382A6E"/>
    <w:rsid w:val="44211B89"/>
    <w:rsid w:val="45A800FE"/>
    <w:rsid w:val="4CB244F4"/>
    <w:rsid w:val="4D781F2B"/>
    <w:rsid w:val="4F0F64EF"/>
    <w:rsid w:val="50744EEF"/>
    <w:rsid w:val="50CE1F1E"/>
    <w:rsid w:val="53C04B8A"/>
    <w:rsid w:val="569210EE"/>
    <w:rsid w:val="56E95792"/>
    <w:rsid w:val="57ADB0C8"/>
    <w:rsid w:val="5A4613C9"/>
    <w:rsid w:val="5BD109D8"/>
    <w:rsid w:val="737D5348"/>
    <w:rsid w:val="76BDAA1B"/>
    <w:rsid w:val="7AF41B1D"/>
    <w:rsid w:val="8F3581E8"/>
    <w:rsid w:val="A46D8EC3"/>
    <w:rsid w:val="E5B576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2"/>
    <w:basedOn w:val="1"/>
    <w:unhideWhenUsed/>
    <w:qFormat/>
    <w:uiPriority w:val="99"/>
    <w:pPr>
      <w:spacing w:line="360" w:lineRule="auto"/>
    </w:pPr>
    <w:rPr>
      <w:rFonts w:eastAsia="仿宋_GB2312"/>
      <w:sz w:val="32"/>
      <w:szCs w:val="32"/>
    </w:rPr>
  </w:style>
  <w:style w:type="paragraph" w:styleId="5">
    <w:name w:val="toc 3"/>
    <w:basedOn w:val="1"/>
    <w:next w:val="1"/>
    <w:qFormat/>
    <w:uiPriority w:val="0"/>
    <w:pPr>
      <w:ind w:left="840" w:leftChars="40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qFormat/>
    <w:uiPriority w:val="0"/>
  </w:style>
  <w:style w:type="paragraph" w:styleId="9">
    <w:name w:val="table of figures"/>
    <w:basedOn w:val="1"/>
    <w:next w:val="1"/>
    <w:qFormat/>
    <w:uiPriority w:val="0"/>
    <w:pPr>
      <w:ind w:leftChars="200" w:hanging="200" w:hangingChars="200"/>
    </w:pPr>
  </w:style>
  <w:style w:type="paragraph" w:styleId="10">
    <w:name w:val="toc 2"/>
    <w:basedOn w:val="1"/>
    <w:next w:val="1"/>
    <w:qFormat/>
    <w:uiPriority w:val="0"/>
    <w:pPr>
      <w:ind w:left="420" w:leftChars="200"/>
    </w:pPr>
  </w:style>
  <w:style w:type="paragraph" w:styleId="11">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bCs/>
    </w:rPr>
  </w:style>
  <w:style w:type="paragraph" w:customStyle="1" w:styleId="16">
    <w:name w:val="WPSOffice手动目录 1"/>
    <w:qFormat/>
    <w:uiPriority w:val="0"/>
    <w:pPr>
      <w:ind w:leftChars="0"/>
    </w:pPr>
    <w:rPr>
      <w:rFonts w:ascii="Times New Roman" w:hAnsi="Times New Roman" w:eastAsia="宋体" w:cs="Times New Roman"/>
      <w:sz w:val="20"/>
      <w:szCs w:val="20"/>
    </w:rPr>
  </w:style>
  <w:style w:type="paragraph" w:customStyle="1" w:styleId="17">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116</Pages>
  <Words>4286</Words>
  <Characters>4387</Characters>
  <Lines>0</Lines>
  <Paragraphs>0</Paragraphs>
  <TotalTime>5</TotalTime>
  <ScaleCrop>false</ScaleCrop>
  <LinksUpToDate>false</LinksUpToDate>
  <CharactersWithSpaces>4539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2021-03-10T13:58:00Z</dcterms:created>
  <dc:creator>Administrator</dc:creator>
  <cp:lastModifiedBy>邓婷</cp:lastModifiedBy>
  <dcterms:modified xsi:type="dcterms:W3CDTF">2025-07-11T07:53:16Z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206C5C1CA67C4A1D909A93C1160BF1B5</vt:lpwstr>
  </property>
  <property fmtid="{D5CDD505-2E9C-101B-9397-08002B2CF9AE}" pid="4" name="KSOTemplateDocerSaveRecord">
    <vt:lpwstr>eyJoZGlkIjoiZTY2MWM4MWY1Nzc3YTU2NWFiNzU3MWZmM2EwMGNkMjgiLCJ1c2VySWQiOiIxMDY5MjgzMDcxIn0=</vt:lpwstr>
  </property>
</Properties>
</file>